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1"/>
      </w:tblGrid>
      <w:tr w:rsidR="00845FF9" w:rsidRPr="00845FF9" w:rsidTr="00845FF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845FF9" w:rsidRPr="00845FF9" w:rsidRDefault="00845FF9" w:rsidP="00845FF9">
            <w:pPr>
              <w:spacing w:before="38" w:after="38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>Памятка о поведении</w:t>
            </w:r>
            <w:r w:rsidR="002D1241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 xml:space="preserve"> пассажиров</w:t>
            </w:r>
            <w:r w:rsidRPr="00845FF9">
              <w:rPr>
                <w:rFonts w:ascii="Tahoma" w:eastAsia="Times New Roman" w:hAnsi="Tahoma" w:cs="Tahoma"/>
                <w:b/>
                <w:bCs/>
                <w:color w:val="333333"/>
                <w:sz w:val="23"/>
                <w:szCs w:val="23"/>
                <w:lang w:eastAsia="ru-RU"/>
              </w:rPr>
              <w:t xml:space="preserve"> в автобусах при угрозе террористического акта</w:t>
            </w:r>
          </w:p>
        </w:tc>
      </w:tr>
    </w:tbl>
    <w:p w:rsidR="00845FF9" w:rsidRPr="00845FF9" w:rsidRDefault="00845FF9" w:rsidP="00845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1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1"/>
      </w:tblGrid>
      <w:tr w:rsidR="00845FF9" w:rsidRPr="00845FF9" w:rsidTr="00845F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меры личной безопасности, которые необходимо соблюдать при передвижении на общественном наземном транспорте – автобусе: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внимательно осмотрите салон, чтобы убедиться в отсутствии подозрительных предметов и личностей, а также запомните, где находятся экстренные выходы, огнетушитель.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общественном наземном транспорте лучше сидеть, таким образом, уменьшается вероятность поражения в случае взрыва, или при захвате автобуса террористами.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одевайтесь нейтрально, неброско, избегайте военных цветов одежды и формы.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 разговаривайте на политические темы, не читайте политических или религиозных публикаций.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надевайте на себя как можно меньше ювелирных украшений.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имейте при себе мобильный телефон.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случае захвата автобуса террористами, эксперты советуют выбрать тактику пассивного сопротивления, не рисковать.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захвате необходимо: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выполнять все указания террористов, определив для себя, кто из них наиболее опасен, отдать все вещи, которые требуют террористы.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 смотреть в глаза террористам. Осмотреться в поисках наиболее укромного места, где можно укрыться в случае стрельбы.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если с вами ребенок, постараться быть все время с ним рядом, устроить его как можно более удобно и безопасно.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 повышать голоса, не делать резких движений.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 пытаться оказать сопротивление террористам, даже если вы уверены в успехе. В салоне может находиться их сообщник, который может взорвать бомбу.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можно меньше привлекать к себе внимание.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реагируйте на провокационное и вызывающее поведение.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Прежде чем передвинуться или раскрыть сумку, спросите разрешения.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стрельбе необходимо лечь на пол и укрыться за сиденьем, не бежать никуда.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у вас есть компрометирующие документы - спрячьте их.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Штурм общественного наземного транспортного средства происходит намного быстрее. Если вы чувствуете, что штурм неизбежен, старайтесь держаться подальше от окон, чтобы не </w:t>
            </w:r>
            <w:proofErr w:type="gramStart"/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мешать снайперам стрелять</w:t>
            </w:r>
            <w:proofErr w:type="gramEnd"/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террористам. При штурме главное лечь на пол и не шевелиться до завершения операции. Подчиняйтесь приказам штурмовой группы, не отвлекайте ее вопросами. Ни в коем случае не бросайтесь навстречу вашим спасителям. При освобождении</w:t>
            </w:r>
            <w:r w:rsidR="003B12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45F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выходите из салона транспортного средства после соответствующего приказа, но как можно скорее. Помогите детям, женщинам, больным, раненым, но не теряйте времени на поиски своих вещей и одежды. Помните, что салон может быть заминирован.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 обнаружении в салоне транспорта бесхозных предметов (коробка, сумка, пакет и другие подозрительные предметы), которые могут оказаться взрывным устройством, необходимо: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  <w:r w:rsidRPr="003B129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НЕМЕДЛЕННО СООБЩИТЬ</w:t>
            </w:r>
            <w:r w:rsidRPr="00845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 подозрительном предмете кондуктору или водителю;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29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lastRenderedPageBreak/>
              <w:t>НЕ ПРИБЛИЖАТЬСЯ И НЕ ПРИКАСАТЬСЯ</w:t>
            </w:r>
            <w:r w:rsidRPr="00845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подозрительному предмету;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29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НЕ ПОЛЬЗОВАТЬСЯ</w:t>
            </w:r>
            <w:r w:rsidRPr="00845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вблизи подозрительного предмета сотовыми телефонами;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29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ПРЕДОТВРАТИТЬ</w:t>
            </w:r>
            <w:r w:rsidRPr="00845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доступ к нему других людей;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3B129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ПОКИНУТЬ</w:t>
            </w:r>
            <w:r w:rsidRPr="00845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опасную зону, по возможности, не проходя вблизи подозрительного предмета.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Телефоны служб экстренного реагирования 01, 02, 03, 112.</w:t>
            </w:r>
          </w:p>
          <w:p w:rsidR="003B1290" w:rsidRDefault="003B1290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Отдел по МР и ГО администрации Лоухского </w:t>
            </w:r>
          </w:p>
          <w:p w:rsidR="00845FF9" w:rsidRPr="00845FF9" w:rsidRDefault="00845FF9" w:rsidP="00845FF9">
            <w:pPr>
              <w:spacing w:after="96" w:line="240" w:lineRule="auto"/>
              <w:jc w:val="both"/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</w:pPr>
            <w:r w:rsidRPr="00845FF9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муниципального района</w:t>
            </w:r>
            <w:r w:rsidRPr="00845FF9">
              <w:rPr>
                <w:rFonts w:ascii="Tahoma" w:eastAsia="Times New Roman" w:hAnsi="Tahoma" w:cs="Tahoma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441B56" w:rsidRDefault="00441B56"/>
    <w:sectPr w:rsidR="00441B56" w:rsidSect="0044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845FF9"/>
    <w:rsid w:val="00154A4B"/>
    <w:rsid w:val="002D1241"/>
    <w:rsid w:val="003B1290"/>
    <w:rsid w:val="00441B56"/>
    <w:rsid w:val="00845FF9"/>
    <w:rsid w:val="00B02F64"/>
    <w:rsid w:val="00FA3E37"/>
    <w:rsid w:val="00FC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dcterms:created xsi:type="dcterms:W3CDTF">2019-02-15T08:26:00Z</dcterms:created>
  <dcterms:modified xsi:type="dcterms:W3CDTF">2019-02-15T08:26:00Z</dcterms:modified>
</cp:coreProperties>
</file>