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21" w:rsidRPr="00E8748F" w:rsidRDefault="00853537" w:rsidP="00E8748F">
      <w:pPr>
        <w:ind w:firstLine="0"/>
        <w:jc w:val="center"/>
        <w:rPr>
          <w:b/>
          <w:sz w:val="30"/>
          <w:szCs w:val="30"/>
        </w:rPr>
      </w:pPr>
      <w:r w:rsidRPr="00E8748F">
        <w:rPr>
          <w:b/>
          <w:sz w:val="30"/>
          <w:szCs w:val="30"/>
        </w:rPr>
        <w:t xml:space="preserve">Меры поддержки </w:t>
      </w:r>
      <w:r w:rsidR="00B31EDA" w:rsidRPr="00E8748F">
        <w:rPr>
          <w:b/>
          <w:sz w:val="30"/>
          <w:szCs w:val="30"/>
        </w:rPr>
        <w:t>населения</w:t>
      </w:r>
    </w:p>
    <w:p w:rsidR="00532D97" w:rsidRPr="004A7E23" w:rsidRDefault="00532D97" w:rsidP="00803FD4">
      <w:pPr>
        <w:ind w:firstLine="0"/>
        <w:rPr>
          <w:b/>
          <w:highlight w:val="yellow"/>
        </w:rPr>
      </w:pPr>
    </w:p>
    <w:p w:rsidR="00532D97" w:rsidRPr="00E8748F" w:rsidRDefault="00BC64D8" w:rsidP="00532D97">
      <w:pPr>
        <w:ind w:firstLine="0"/>
        <w:jc w:val="center"/>
        <w:rPr>
          <w:b/>
        </w:rPr>
      </w:pPr>
      <w:r w:rsidRPr="00E8748F">
        <w:rPr>
          <w:b/>
        </w:rPr>
        <w:t xml:space="preserve">1. </w:t>
      </w:r>
      <w:r w:rsidR="00532D97" w:rsidRPr="00E8748F">
        <w:rPr>
          <w:b/>
        </w:rPr>
        <w:t>Для семей с детьми</w:t>
      </w:r>
    </w:p>
    <w:p w:rsidR="00532D97" w:rsidRPr="004A7E23" w:rsidRDefault="00532D97" w:rsidP="00532D97">
      <w:pPr>
        <w:ind w:firstLine="0"/>
        <w:rPr>
          <w:b/>
          <w:highlight w:val="yellow"/>
        </w:rPr>
      </w:pPr>
    </w:p>
    <w:p w:rsidR="00532D97" w:rsidRPr="00E8748F" w:rsidRDefault="00532D97" w:rsidP="00532D97">
      <w:pPr>
        <w:ind w:firstLine="0"/>
        <w:jc w:val="center"/>
        <w:rPr>
          <w:u w:val="single"/>
        </w:rPr>
      </w:pPr>
      <w:r w:rsidRPr="00E8748F">
        <w:rPr>
          <w:u w:val="single"/>
        </w:rPr>
        <w:t>Ежемесячные денежные выплаты семьям, имеющим детей</w:t>
      </w:r>
    </w:p>
    <w:p w:rsidR="00532D97" w:rsidRPr="004A7E23" w:rsidRDefault="00532D97" w:rsidP="00532D97">
      <w:pPr>
        <w:ind w:firstLine="0"/>
        <w:rPr>
          <w:b/>
          <w:highlight w:val="yellow"/>
        </w:rPr>
      </w:pPr>
    </w:p>
    <w:p w:rsidR="00532D97" w:rsidRPr="00137AFE" w:rsidRDefault="00846EDC" w:rsidP="00D4051B">
      <w:r w:rsidRPr="00E8748F">
        <w:t>Описание меры:</w:t>
      </w:r>
    </w:p>
    <w:p w:rsidR="00532D97" w:rsidRDefault="00532D97" w:rsidP="00D4051B">
      <w:r w:rsidRPr="00BC64D8">
        <w:t xml:space="preserve">С </w:t>
      </w:r>
      <w:r w:rsidR="00803FD4">
        <w:t>01.04.2022</w:t>
      </w:r>
      <w:r w:rsidRPr="00BC64D8">
        <w:t xml:space="preserve"> установлена ежемесячная денежная выплата на ребенка в возрасте от восьми до семнадцати лет (далее - ежемесячная выплата), предоставляемая нуждающимся в социальной поддержке гражданам Российской Федерации, постоянно</w:t>
      </w:r>
      <w:r w:rsidRPr="00532D97">
        <w:t xml:space="preserve"> проживающим на территории Российской Федерации, в порядке и на условиях, предусмотренных законодательством субъектов Российской Федерации</w:t>
      </w:r>
      <w:r>
        <w:t>.</w:t>
      </w:r>
    </w:p>
    <w:p w:rsidR="00532D97" w:rsidRDefault="00532D97" w:rsidP="00D4051B">
      <w:r>
        <w:t>Е</w:t>
      </w:r>
      <w:r w:rsidRPr="00532D97">
        <w:t>жемесячная выплата предоставляется, в случае если ребенок является гражданином Российской Федерации, постоянно проживает на территории Российской Федерации и размер среднедушевого дохода семьи не превышает величину прожиточного минимума на душу населения, установленную в субъекте Российской Федерации в соответствии с Федеральным</w:t>
      </w:r>
      <w:r>
        <w:t xml:space="preserve"> законом от 24.10.1997          № 134-ФЗ «</w:t>
      </w:r>
      <w:r w:rsidRPr="00532D97">
        <w:t>О прожиточном минимуме в Российской</w:t>
      </w:r>
      <w:r>
        <w:t xml:space="preserve"> Федерации»</w:t>
      </w:r>
      <w:r w:rsidRPr="00532D97">
        <w:t xml:space="preserve"> на дату обращения за назначением ежемесячной выплаты</w:t>
      </w:r>
      <w:r>
        <w:t>.</w:t>
      </w:r>
    </w:p>
    <w:p w:rsidR="00803FD4" w:rsidRDefault="00846EDC" w:rsidP="00803FD4">
      <w:r>
        <w:t>Р</w:t>
      </w:r>
      <w:r w:rsidRPr="00846EDC">
        <w:t xml:space="preserve">азмер ежемесячной выплаты составляет 50 процентов величины прожиточного минимума для детей, установленной в субъекте Российской Федерации в соответствии с Федеральным законом от </w:t>
      </w:r>
      <w:r>
        <w:t>24.10.1997 № 134-ФЗ «</w:t>
      </w:r>
      <w:r w:rsidRPr="00846EDC">
        <w:t xml:space="preserve">О прожиточном </w:t>
      </w:r>
      <w:r>
        <w:t>минимуме в Российской Федерации»</w:t>
      </w:r>
      <w:r w:rsidRPr="00846EDC">
        <w:t xml:space="preserve"> на дату обращения за </w:t>
      </w:r>
      <w:r>
        <w:t>назначением ежемесячной выплаты.</w:t>
      </w:r>
      <w:r w:rsidR="00803FD4">
        <w:t xml:space="preserve"> </w:t>
      </w:r>
    </w:p>
    <w:p w:rsidR="00846EDC" w:rsidRPr="00846EDC" w:rsidRDefault="00846EDC" w:rsidP="00803FD4">
      <w:r>
        <w:t>В</w:t>
      </w:r>
      <w:r w:rsidRPr="00846EDC">
        <w:t xml:space="preserve"> случае если размер среднедушевого дохода семьи, рассчитанный с учетом ежемесячной выплаты в размере 50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75 процентов величины </w:t>
      </w:r>
      <w:r w:rsidR="00803FD4">
        <w:t>прожиточного минимума для детей.</w:t>
      </w:r>
    </w:p>
    <w:p w:rsidR="00846EDC" w:rsidRPr="00846EDC" w:rsidRDefault="00846EDC" w:rsidP="00D4051B">
      <w:r>
        <w:t>В</w:t>
      </w:r>
      <w:r w:rsidRPr="00846EDC">
        <w:t xml:space="preserve"> случае если размер среднедушевого дохода семьи, рассчитанный с учетом ежемесячной выплаты в размере 75 процентов величины прожиточного минимума для детей, не превышает величину прожиточного минимума на душу населения, ежемесячная выплата назначается в размере 100 процентов величины </w:t>
      </w:r>
      <w:r w:rsidR="00B31EDA">
        <w:t>прожиточного минимума для детей.</w:t>
      </w:r>
    </w:p>
    <w:p w:rsidR="00846EDC" w:rsidRPr="00846EDC" w:rsidRDefault="00846EDC" w:rsidP="00D4051B">
      <w:r w:rsidRPr="00846EDC">
        <w:t>Ежемесячная выпл</w:t>
      </w:r>
      <w:r>
        <w:t xml:space="preserve">ата производится с </w:t>
      </w:r>
      <w:r w:rsidR="00B31EDA">
        <w:t>01.05.2022</w:t>
      </w:r>
      <w:r w:rsidRPr="00846EDC">
        <w:t>:</w:t>
      </w:r>
    </w:p>
    <w:p w:rsidR="00846EDC" w:rsidRPr="00846EDC" w:rsidRDefault="00846EDC" w:rsidP="00D4051B">
      <w:r>
        <w:t xml:space="preserve">- </w:t>
      </w:r>
      <w:r w:rsidRPr="00846EDC">
        <w:t xml:space="preserve"> Пенсионным фондом Российской Федерации, в случае если полномочия по осуществлению ежемесячной выплаты переданы субъектом Российской Федерации Пенсионному фонду Российской Федерации и исполняются Пенсионным фондом Российской Федерации за счет переданных ему средств бюджета субъекта Российской Федерации и межбюджетных трансфертов, предоставляемых из федерального бюджета в целях софинансирования расходных обязательств субъекта Российской Федерации на осуществление ежемесячной выплаты;</w:t>
      </w:r>
    </w:p>
    <w:p w:rsidR="00846EDC" w:rsidRPr="00846EDC" w:rsidRDefault="00846EDC" w:rsidP="00D4051B">
      <w:r>
        <w:lastRenderedPageBreak/>
        <w:t>-</w:t>
      </w:r>
      <w:r w:rsidRPr="00846EDC">
        <w:t xml:space="preserve"> уполномоченным органом исполнительной власти субъекта Российской Федерации, в случае если расходные обязательства субъекта Российской Федерации на осуществление ежемесячной выплаты обеспечиваются исключительно за счет средств бюджета субъекта Российской Федерации</w:t>
      </w:r>
      <w:r>
        <w:t>.</w:t>
      </w:r>
    </w:p>
    <w:p w:rsidR="00532D97" w:rsidRPr="00137AFE" w:rsidRDefault="00E27A4E" w:rsidP="00D4051B">
      <w:r w:rsidRPr="00137AFE">
        <w:t>Основание:</w:t>
      </w:r>
    </w:p>
    <w:p w:rsidR="003C0BDC" w:rsidRDefault="00D4051B" w:rsidP="003C0BDC">
      <w:r w:rsidRPr="00D4051B">
        <w:t xml:space="preserve">Указ Президента </w:t>
      </w:r>
      <w:r>
        <w:t>Российской Федерации от 31.03.2022 №</w:t>
      </w:r>
      <w:r w:rsidRPr="00D4051B">
        <w:t xml:space="preserve"> 175</w:t>
      </w:r>
      <w:r>
        <w:t xml:space="preserve"> «</w:t>
      </w:r>
      <w:r w:rsidRPr="00D4051B">
        <w:t>О ежемесячной денежной выплате семьям, имеющ</w:t>
      </w:r>
      <w:r>
        <w:t>им детей», вступил в силу с 31.03.2022.</w:t>
      </w:r>
    </w:p>
    <w:p w:rsidR="003C0BDC" w:rsidRDefault="003C0BDC" w:rsidP="003C0BDC">
      <w:pPr>
        <w:ind w:firstLine="0"/>
      </w:pPr>
    </w:p>
    <w:p w:rsidR="00532D97" w:rsidRPr="003C0BDC" w:rsidRDefault="00532D97" w:rsidP="003C0BDC">
      <w:pPr>
        <w:ind w:firstLine="0"/>
        <w:jc w:val="center"/>
      </w:pPr>
      <w:r w:rsidRPr="00137AFE">
        <w:rPr>
          <w:u w:val="single"/>
        </w:rPr>
        <w:t>Кешбэк за детские путевки</w:t>
      </w:r>
    </w:p>
    <w:p w:rsidR="003C0BDC" w:rsidRPr="003C0BDC" w:rsidRDefault="003C0BDC" w:rsidP="003C0BDC">
      <w:pPr>
        <w:jc w:val="center"/>
        <w:rPr>
          <w:u w:val="single"/>
        </w:rPr>
      </w:pPr>
    </w:p>
    <w:p w:rsidR="00532D97" w:rsidRPr="00137AFE" w:rsidRDefault="00532D97" w:rsidP="00532D97">
      <w:r w:rsidRPr="00137AFE">
        <w:t>Описание меры:</w:t>
      </w:r>
    </w:p>
    <w:p w:rsidR="00532D97" w:rsidRPr="00966A07" w:rsidRDefault="00532D97" w:rsidP="00B31EDA">
      <w:r w:rsidRPr="00966A07">
        <w:t>Родители смогут вернуть половину стоимости путёвки при</w:t>
      </w:r>
      <w:r w:rsidR="00B31EDA">
        <w:t xml:space="preserve"> поездке детей в летний лагерь. </w:t>
      </w:r>
      <w:r w:rsidRPr="00966A07">
        <w:t>Количество поездок на одного ребёнка не ограничено</w:t>
      </w:r>
      <w:r w:rsidR="00B31EDA">
        <w:t xml:space="preserve">. </w:t>
      </w:r>
      <w:r w:rsidRPr="00966A07">
        <w:t>Для семей с несколькими детьми получить возврат можно с каждой купленной путёвки.</w:t>
      </w:r>
    </w:p>
    <w:p w:rsidR="00532D97" w:rsidRPr="00966A07" w:rsidRDefault="00532D97" w:rsidP="00532D97">
      <w:r w:rsidRPr="00966A07">
        <w:t xml:space="preserve">Продажи путевок стартовали с </w:t>
      </w:r>
      <w:r w:rsidR="00B31EDA">
        <w:t>31.03.2022</w:t>
      </w:r>
      <w:r w:rsidRPr="00966A07">
        <w:t xml:space="preserve">, отправиться в детский лагерь можно </w:t>
      </w:r>
      <w:r w:rsidR="00B31EDA">
        <w:t>с 01.05.2022.</w:t>
      </w:r>
    </w:p>
    <w:p w:rsidR="00532D97" w:rsidRPr="00966A07" w:rsidRDefault="00532D97" w:rsidP="00532D97">
      <w:r w:rsidRPr="00966A07">
        <w:t>Для получения данной меры поддержки родитель покупает ребёнку путёвку в детский лагерь с помощью карты «Мир» и в течение пяти дней получает на эту же карту 50% потраченных средств. Максимальный размер возврата – 20 тыс. рублей.</w:t>
      </w:r>
    </w:p>
    <w:p w:rsidR="00137AFE" w:rsidRDefault="00532D97" w:rsidP="00137AFE">
      <w:r w:rsidRPr="00137AFE">
        <w:t>Срок предоставления</w:t>
      </w:r>
      <w:r w:rsidR="00137AFE">
        <w:t xml:space="preserve">: </w:t>
      </w:r>
    </w:p>
    <w:p w:rsidR="00532D97" w:rsidRPr="00966A07" w:rsidRDefault="00532D97" w:rsidP="00137AFE">
      <w:r w:rsidRPr="00966A07">
        <w:t>2022 год</w:t>
      </w:r>
    </w:p>
    <w:p w:rsidR="00532D97" w:rsidRPr="00137AFE" w:rsidRDefault="00532D97" w:rsidP="00532D97">
      <w:r w:rsidRPr="00137AFE">
        <w:t>Основание:</w:t>
      </w:r>
    </w:p>
    <w:p w:rsidR="00532D97" w:rsidRPr="00862E39" w:rsidRDefault="00532D97" w:rsidP="00532D97">
      <w:pPr>
        <w:rPr>
          <w:iCs/>
        </w:rPr>
      </w:pPr>
      <w:r w:rsidRPr="00862E39">
        <w:rPr>
          <w:iCs/>
        </w:rPr>
        <w:t>Распоряжение Правительства Российской Федерации от 19.03.2022 №</w:t>
      </w:r>
      <w:r w:rsidR="00246051">
        <w:rPr>
          <w:iCs/>
        </w:rPr>
        <w:t xml:space="preserve"> </w:t>
      </w:r>
      <w:r w:rsidRPr="00862E39">
        <w:rPr>
          <w:iCs/>
        </w:rPr>
        <w:t>549-р, вступило в силу с 19.03.2022</w:t>
      </w:r>
    </w:p>
    <w:p w:rsidR="00532D97" w:rsidRDefault="00532D97" w:rsidP="00532D97">
      <w:pPr>
        <w:ind w:firstLine="0"/>
        <w:rPr>
          <w:b/>
        </w:rPr>
      </w:pPr>
    </w:p>
    <w:p w:rsidR="003C0BDC" w:rsidRDefault="003C0BDC" w:rsidP="00532D97">
      <w:pPr>
        <w:ind w:firstLine="0"/>
        <w:rPr>
          <w:b/>
        </w:rPr>
      </w:pPr>
    </w:p>
    <w:p w:rsidR="00532D97" w:rsidRPr="00CB5B0F" w:rsidRDefault="00BC64D8" w:rsidP="00853537">
      <w:pPr>
        <w:ind w:firstLine="0"/>
        <w:jc w:val="center"/>
        <w:rPr>
          <w:b/>
        </w:rPr>
      </w:pPr>
      <w:r w:rsidRPr="00CB5B0F">
        <w:rPr>
          <w:b/>
        </w:rPr>
        <w:t xml:space="preserve">2. </w:t>
      </w:r>
      <w:r w:rsidR="00137AFE" w:rsidRPr="00CB5B0F">
        <w:rPr>
          <w:b/>
        </w:rPr>
        <w:t>Меры поддержки в сфере кредитной политики</w:t>
      </w:r>
    </w:p>
    <w:p w:rsidR="00BC64D8" w:rsidRDefault="00BC64D8" w:rsidP="00853537">
      <w:pPr>
        <w:ind w:firstLine="0"/>
        <w:jc w:val="center"/>
        <w:rPr>
          <w:b/>
        </w:rPr>
      </w:pPr>
    </w:p>
    <w:p w:rsidR="00853537" w:rsidRPr="00CB5B0F" w:rsidRDefault="00853537" w:rsidP="00853537">
      <w:pPr>
        <w:ind w:firstLine="0"/>
        <w:jc w:val="center"/>
        <w:rPr>
          <w:u w:val="single"/>
        </w:rPr>
      </w:pPr>
      <w:r w:rsidRPr="00CB5B0F">
        <w:rPr>
          <w:u w:val="single"/>
        </w:rPr>
        <w:t>Льготная ипотека</w:t>
      </w:r>
    </w:p>
    <w:p w:rsidR="00853537" w:rsidRDefault="00853537" w:rsidP="00853537">
      <w:pPr>
        <w:ind w:firstLine="0"/>
      </w:pPr>
    </w:p>
    <w:p w:rsidR="007C28ED" w:rsidRPr="00CB5B0F" w:rsidRDefault="00853537" w:rsidP="0024768D">
      <w:r w:rsidRPr="00CB5B0F">
        <w:t>Описание меры</w:t>
      </w:r>
      <w:r w:rsidR="007C28ED" w:rsidRPr="00CB5B0F">
        <w:t>:</w:t>
      </w:r>
    </w:p>
    <w:p w:rsidR="00853537" w:rsidRPr="00853537" w:rsidRDefault="00853537" w:rsidP="0024768D">
      <w:r w:rsidRPr="00853537">
        <w:t xml:space="preserve">С </w:t>
      </w:r>
      <w:r w:rsidR="00C740F0">
        <w:t>01.04.2022</w:t>
      </w:r>
      <w:r w:rsidRPr="00853537">
        <w:t xml:space="preserve"> максимальный размер кредита в рамках программы «Льготная ипотека» будет увеличен с 3 млн до 12 млн рублей на покупку новостроек в Москве, Санкт-Петербурге, Московской и Ленинградской областях. Для </w:t>
      </w:r>
      <w:r w:rsidR="00137AFE">
        <w:t xml:space="preserve">других </w:t>
      </w:r>
      <w:r w:rsidRPr="00853537">
        <w:t>регионов</w:t>
      </w:r>
      <w:r w:rsidR="00137AFE">
        <w:t xml:space="preserve"> РФ</w:t>
      </w:r>
      <w:r w:rsidRPr="00853537">
        <w:t xml:space="preserve"> предельный размер кредита вырастет с 3 млн до 6 млн рублей. </w:t>
      </w:r>
    </w:p>
    <w:p w:rsidR="00853537" w:rsidRPr="00853537" w:rsidRDefault="00853537" w:rsidP="00E0073E">
      <w:r w:rsidRPr="00853537">
        <w:t xml:space="preserve">Льготная ставка по договорам, заключённым с </w:t>
      </w:r>
      <w:r w:rsidR="00C740F0">
        <w:t>01.04.2022</w:t>
      </w:r>
      <w:r w:rsidRPr="00853537">
        <w:t xml:space="preserve">, будет составлять до 12% годовых. Для граждан, которые взяли кредит до </w:t>
      </w:r>
      <w:r w:rsidR="00C740F0">
        <w:t>01.04.2022</w:t>
      </w:r>
      <w:r w:rsidRPr="00853537">
        <w:t xml:space="preserve">, ставка останется прежней – до 7% годовых. </w:t>
      </w:r>
      <w:r w:rsidR="008D4A25">
        <w:t>П</w:t>
      </w:r>
      <w:r w:rsidRPr="00853537">
        <w:t xml:space="preserve">олучить ипотеку на льготных условиях можно до </w:t>
      </w:r>
      <w:r w:rsidR="00C740F0">
        <w:t>01.07.2022</w:t>
      </w:r>
      <w:r w:rsidR="00137AFE">
        <w:t>.</w:t>
      </w:r>
    </w:p>
    <w:p w:rsidR="00853537" w:rsidRPr="00853537" w:rsidRDefault="00853537" w:rsidP="0024768D">
      <w:r w:rsidRPr="00853537">
        <w:t xml:space="preserve">В рамках семейной ипотеки кредиты по льготной ставке до 6% годовых можно получить на покупку жилья или строительство частного дома. Взять такой кредит могут семьи с ребёнком, рождённым после </w:t>
      </w:r>
      <w:r w:rsidR="00C740F0">
        <w:t>01.01.2018</w:t>
      </w:r>
      <w:r w:rsidRPr="00853537">
        <w:t xml:space="preserve">. Максимальная </w:t>
      </w:r>
      <w:r w:rsidRPr="00853537">
        <w:lastRenderedPageBreak/>
        <w:t>сумма кредита по этой программе зависит от региона. Для Москвы, Санкт-Петербурга, Московской и Ленинградской областей она составляет 12 млн рублей, для других территорий – 6 млн рублей.</w:t>
      </w:r>
    </w:p>
    <w:p w:rsidR="00245F6B" w:rsidRPr="00853537" w:rsidRDefault="00853537" w:rsidP="0024768D">
      <w:r w:rsidRPr="00853537">
        <w:t xml:space="preserve">По сельской и дальневосточной ипотечным программам </w:t>
      </w:r>
      <w:r w:rsidR="00E0073E">
        <w:t xml:space="preserve">процентные </w:t>
      </w:r>
      <w:r w:rsidRPr="00853537">
        <w:t xml:space="preserve">ставки </w:t>
      </w:r>
      <w:r w:rsidR="00E0073E">
        <w:t>составляют</w:t>
      </w:r>
      <w:r w:rsidRPr="00853537">
        <w:t xml:space="preserve"> 3% и 2% соответственно.  </w:t>
      </w:r>
    </w:p>
    <w:p w:rsidR="007C28ED" w:rsidRPr="00CB5B0F" w:rsidRDefault="00853537" w:rsidP="0024768D">
      <w:r w:rsidRPr="00CB5B0F">
        <w:t>Срок получения</w:t>
      </w:r>
      <w:r w:rsidR="007C28ED" w:rsidRPr="00CB5B0F">
        <w:t>:</w:t>
      </w:r>
    </w:p>
    <w:p w:rsidR="00853537" w:rsidRPr="00853537" w:rsidRDefault="00853537" w:rsidP="0024768D">
      <w:r w:rsidRPr="00853537">
        <w:t>до 1 июля 2022 года</w:t>
      </w:r>
    </w:p>
    <w:p w:rsidR="007C28ED" w:rsidRPr="00CB5B0F" w:rsidRDefault="00853537" w:rsidP="0024768D">
      <w:r w:rsidRPr="00CB5B0F">
        <w:t>Основание</w:t>
      </w:r>
      <w:r w:rsidR="007C28ED" w:rsidRPr="00CB5B0F">
        <w:t>:</w:t>
      </w:r>
    </w:p>
    <w:p w:rsidR="00E92D53" w:rsidRPr="00E92D53" w:rsidRDefault="00853537" w:rsidP="0024768D">
      <w:pPr>
        <w:rPr>
          <w:iCs/>
        </w:rPr>
      </w:pPr>
      <w:r w:rsidRPr="00853537">
        <w:rPr>
          <w:iCs/>
        </w:rPr>
        <w:t xml:space="preserve">Постановление Правительства Российской Федерации от </w:t>
      </w:r>
      <w:r w:rsidR="00E92D53">
        <w:rPr>
          <w:iCs/>
        </w:rPr>
        <w:t>29.03.2022 №</w:t>
      </w:r>
      <w:r w:rsidR="00E92D53" w:rsidRPr="00E92D53">
        <w:rPr>
          <w:iCs/>
        </w:rPr>
        <w:t xml:space="preserve"> 508</w:t>
      </w:r>
      <w:r w:rsidR="00E92D53">
        <w:rPr>
          <w:iCs/>
        </w:rPr>
        <w:t xml:space="preserve"> «</w:t>
      </w:r>
      <w:r w:rsidR="00E92D53" w:rsidRPr="00E92D53">
        <w:rPr>
          <w:iCs/>
        </w:rPr>
        <w:t>О внесении изменений в некоторые акты Пра</w:t>
      </w:r>
      <w:r w:rsidR="00E92D53">
        <w:rPr>
          <w:iCs/>
        </w:rPr>
        <w:t xml:space="preserve">вительства Российской Федерации», вступает в силу с </w:t>
      </w:r>
      <w:r w:rsidR="00C740F0">
        <w:rPr>
          <w:iCs/>
        </w:rPr>
        <w:t>07.04.2022</w:t>
      </w:r>
      <w:r w:rsidR="00195ACF">
        <w:rPr>
          <w:iCs/>
        </w:rPr>
        <w:t>.</w:t>
      </w:r>
    </w:p>
    <w:p w:rsidR="00245F6B" w:rsidRDefault="00245F6B" w:rsidP="00853537">
      <w:pPr>
        <w:ind w:firstLine="0"/>
        <w:rPr>
          <w:iCs/>
        </w:rPr>
      </w:pPr>
    </w:p>
    <w:p w:rsidR="00137AFE" w:rsidRPr="00444F5D" w:rsidRDefault="00137AFE" w:rsidP="00137AFE">
      <w:pPr>
        <w:ind w:firstLine="0"/>
        <w:jc w:val="center"/>
        <w:rPr>
          <w:iCs/>
          <w:u w:val="single"/>
        </w:rPr>
      </w:pPr>
      <w:r w:rsidRPr="00444F5D">
        <w:rPr>
          <w:iCs/>
          <w:u w:val="single"/>
        </w:rPr>
        <w:t>Кредитные каникулы для граждан</w:t>
      </w:r>
    </w:p>
    <w:p w:rsidR="00137AFE" w:rsidRPr="00444F5D" w:rsidRDefault="00137AFE" w:rsidP="00137AFE">
      <w:pPr>
        <w:ind w:firstLine="0"/>
        <w:rPr>
          <w:b/>
          <w:iCs/>
        </w:rPr>
      </w:pPr>
    </w:p>
    <w:p w:rsidR="00137AFE" w:rsidRPr="00444F5D" w:rsidRDefault="00137AFE" w:rsidP="00444F5D">
      <w:pPr>
        <w:rPr>
          <w:iCs/>
        </w:rPr>
      </w:pPr>
      <w:r w:rsidRPr="00444F5D">
        <w:rPr>
          <w:iCs/>
        </w:rPr>
        <w:t>Описание меры:</w:t>
      </w:r>
    </w:p>
    <w:p w:rsidR="00137AFE" w:rsidRPr="00137AFE" w:rsidRDefault="00137AFE" w:rsidP="00444F5D">
      <w:pPr>
        <w:rPr>
          <w:iCs/>
        </w:rPr>
      </w:pPr>
      <w:r w:rsidRPr="00137AFE">
        <w:rPr>
          <w:iCs/>
        </w:rPr>
        <w:t xml:space="preserve">Льготный период обслуживания займа можно получить на срок от одного до шести месяцев. Кредитные каникулы распространяются на займы, выданные до </w:t>
      </w:r>
      <w:r w:rsidR="00444F5D">
        <w:rPr>
          <w:iCs/>
        </w:rPr>
        <w:t xml:space="preserve">01.03.2022. </w:t>
      </w:r>
      <w:r w:rsidRPr="00137AFE">
        <w:rPr>
          <w:iCs/>
        </w:rPr>
        <w:t xml:space="preserve">Заёмщики имеют право обратиться за кредитными каникулами до </w:t>
      </w:r>
      <w:r w:rsidR="00444F5D">
        <w:rPr>
          <w:iCs/>
        </w:rPr>
        <w:t>30.09.2022.</w:t>
      </w:r>
    </w:p>
    <w:p w:rsidR="00137AFE" w:rsidRPr="00137AFE" w:rsidRDefault="00137AFE" w:rsidP="00444F5D">
      <w:pPr>
        <w:rPr>
          <w:iCs/>
        </w:rPr>
      </w:pPr>
      <w:r w:rsidRPr="00137AFE">
        <w:rPr>
          <w:iCs/>
        </w:rPr>
        <w:t>Право на получение кредитных каникул возникает в случае снижения дохода за месяц, предшествующий месяцу обращения к кредитору, более чем на 30% по сравнению со среднемесячным доходом за предыдущий год.</w:t>
      </w:r>
    </w:p>
    <w:p w:rsidR="00137AFE" w:rsidRPr="00137AFE" w:rsidRDefault="00137AFE" w:rsidP="00444F5D">
      <w:pPr>
        <w:rPr>
          <w:iCs/>
        </w:rPr>
      </w:pPr>
      <w:r w:rsidRPr="00137AFE">
        <w:rPr>
          <w:iCs/>
        </w:rPr>
        <w:t>Максимальные размеры займов, по которым граждане вправе обращаться в банки за предоставлением кредитных каникул:</w:t>
      </w:r>
    </w:p>
    <w:p w:rsidR="00137AFE" w:rsidRPr="00137AFE" w:rsidRDefault="00137AFE" w:rsidP="00444F5D">
      <w:pPr>
        <w:rPr>
          <w:iCs/>
        </w:rPr>
      </w:pPr>
      <w:r w:rsidRPr="00137AFE">
        <w:rPr>
          <w:iCs/>
        </w:rPr>
        <w:t>- по потребительским кредитам</w:t>
      </w:r>
      <w:r w:rsidR="00444F5D">
        <w:rPr>
          <w:iCs/>
        </w:rPr>
        <w:t>:</w:t>
      </w:r>
    </w:p>
    <w:p w:rsidR="00137AFE" w:rsidRPr="00137AFE" w:rsidRDefault="00137AFE" w:rsidP="00444F5D">
      <w:pPr>
        <w:rPr>
          <w:iCs/>
        </w:rPr>
      </w:pPr>
      <w:r w:rsidRPr="00137AFE">
        <w:rPr>
          <w:iCs/>
        </w:rPr>
        <w:t>300 тыс. рублей для физлиц;</w:t>
      </w:r>
    </w:p>
    <w:p w:rsidR="00137AFE" w:rsidRPr="00137AFE" w:rsidRDefault="00137AFE" w:rsidP="00444F5D">
      <w:pPr>
        <w:rPr>
          <w:iCs/>
        </w:rPr>
      </w:pPr>
      <w:r w:rsidRPr="00137AFE">
        <w:rPr>
          <w:iCs/>
        </w:rPr>
        <w:t>350 тыс. рублей для ИП;</w:t>
      </w:r>
    </w:p>
    <w:p w:rsidR="00137AFE" w:rsidRPr="00137AFE" w:rsidRDefault="00137AFE" w:rsidP="00444F5D">
      <w:pPr>
        <w:rPr>
          <w:iCs/>
        </w:rPr>
      </w:pPr>
      <w:r w:rsidRPr="00137AFE">
        <w:rPr>
          <w:iCs/>
        </w:rPr>
        <w:t>100 тыс. рублей по кредитным картам;</w:t>
      </w:r>
    </w:p>
    <w:p w:rsidR="00137AFE" w:rsidRPr="00137AFE" w:rsidRDefault="00137AFE" w:rsidP="00444F5D">
      <w:pPr>
        <w:rPr>
          <w:iCs/>
        </w:rPr>
      </w:pPr>
      <w:r w:rsidRPr="00137AFE">
        <w:rPr>
          <w:iCs/>
        </w:rPr>
        <w:t>700 тыс. рублей по автокредитам.</w:t>
      </w:r>
    </w:p>
    <w:p w:rsidR="00137AFE" w:rsidRPr="00137AFE" w:rsidRDefault="00137AFE" w:rsidP="00444F5D">
      <w:pPr>
        <w:rPr>
          <w:iCs/>
        </w:rPr>
      </w:pPr>
      <w:r w:rsidRPr="00137AFE">
        <w:rPr>
          <w:iCs/>
        </w:rPr>
        <w:t>- по ипотечным кредитам</w:t>
      </w:r>
      <w:r w:rsidR="00444F5D">
        <w:rPr>
          <w:iCs/>
        </w:rPr>
        <w:t>:</w:t>
      </w:r>
    </w:p>
    <w:p w:rsidR="00137AFE" w:rsidRPr="00137AFE" w:rsidRDefault="00137AFE" w:rsidP="00444F5D">
      <w:pPr>
        <w:rPr>
          <w:iCs/>
        </w:rPr>
      </w:pPr>
      <w:r w:rsidRPr="00137AFE">
        <w:rPr>
          <w:iCs/>
        </w:rPr>
        <w:t>6 млн рублей для Москвы;</w:t>
      </w:r>
    </w:p>
    <w:p w:rsidR="00137AFE" w:rsidRPr="00137AFE" w:rsidRDefault="00137AFE" w:rsidP="00444F5D">
      <w:pPr>
        <w:rPr>
          <w:iCs/>
        </w:rPr>
      </w:pPr>
      <w:r w:rsidRPr="00137AFE">
        <w:rPr>
          <w:iCs/>
        </w:rPr>
        <w:t>4 млн рублей для Московской области, Санкт-Петербурга и регионов Дальневосточного федерального округа;</w:t>
      </w:r>
    </w:p>
    <w:p w:rsidR="00137AFE" w:rsidRPr="00137AFE" w:rsidRDefault="00137AFE" w:rsidP="00444F5D">
      <w:pPr>
        <w:rPr>
          <w:iCs/>
        </w:rPr>
      </w:pPr>
      <w:r w:rsidRPr="00137AFE">
        <w:rPr>
          <w:iCs/>
        </w:rPr>
        <w:t>3 млн рублей для остальных регионов России.</w:t>
      </w:r>
    </w:p>
    <w:p w:rsidR="00137AFE" w:rsidRPr="00137AFE" w:rsidRDefault="00137AFE" w:rsidP="00444F5D">
      <w:pPr>
        <w:rPr>
          <w:iCs/>
        </w:rPr>
      </w:pPr>
      <w:r w:rsidRPr="00137AFE">
        <w:rPr>
          <w:iCs/>
        </w:rPr>
        <w:t xml:space="preserve">Для оформления кредитных каникул нужно подать заявление кредитору до </w:t>
      </w:r>
      <w:r w:rsidR="00444F5D">
        <w:rPr>
          <w:iCs/>
        </w:rPr>
        <w:t>30.09.2022.</w:t>
      </w:r>
      <w:r w:rsidRPr="00137AFE">
        <w:rPr>
          <w:iCs/>
        </w:rPr>
        <w:t xml:space="preserve"> </w:t>
      </w:r>
    </w:p>
    <w:p w:rsidR="00137AFE" w:rsidRPr="00444F5D" w:rsidRDefault="00137AFE" w:rsidP="00444F5D">
      <w:pPr>
        <w:rPr>
          <w:iCs/>
        </w:rPr>
      </w:pPr>
      <w:r w:rsidRPr="00444F5D">
        <w:rPr>
          <w:iCs/>
        </w:rPr>
        <w:t xml:space="preserve">Основание: </w:t>
      </w:r>
    </w:p>
    <w:p w:rsidR="00137AFE" w:rsidRPr="00137AFE" w:rsidRDefault="00137AFE" w:rsidP="00444F5D">
      <w:pPr>
        <w:rPr>
          <w:iCs/>
        </w:rPr>
      </w:pPr>
      <w:r w:rsidRPr="00137AFE">
        <w:rPr>
          <w:iCs/>
        </w:rPr>
        <w:t>Федеральный закон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вступил в силу 26.03.2022;</w:t>
      </w:r>
    </w:p>
    <w:p w:rsidR="00137AFE" w:rsidRPr="00137AFE" w:rsidRDefault="00137AFE" w:rsidP="00444F5D">
      <w:pPr>
        <w:rPr>
          <w:iCs/>
        </w:rPr>
      </w:pPr>
      <w:r w:rsidRPr="00137AFE">
        <w:rPr>
          <w:iCs/>
        </w:rPr>
        <w:t xml:space="preserve">Постановление Правительства Российской Федерации от 12.03.2022 № 352 «Об установлении максимального размера кредита (займа) для кредитов (займов), </w:t>
      </w:r>
      <w:r w:rsidRPr="00137AFE">
        <w:rPr>
          <w:iCs/>
        </w:rPr>
        <w:lastRenderedPageBreak/>
        <w:t>по которому заемщик вправе обратиться с требованием к кредитору об изменении условий кредитного договора (договора займа), заключенного до 1 марта 2022 г., предусматривающим приостановление исполнения заемщиком своих обязательств на срок, определенный заемщиком», вступило в силу 14.03.2022.</w:t>
      </w:r>
    </w:p>
    <w:p w:rsidR="00137AFE" w:rsidRDefault="00137AFE" w:rsidP="0037107B">
      <w:pPr>
        <w:ind w:firstLine="0"/>
        <w:rPr>
          <w:iCs/>
        </w:rPr>
      </w:pPr>
    </w:p>
    <w:p w:rsidR="0037107B" w:rsidRPr="0037107B" w:rsidRDefault="0037107B" w:rsidP="0037107B">
      <w:pPr>
        <w:ind w:firstLine="0"/>
        <w:jc w:val="center"/>
        <w:rPr>
          <w:b/>
          <w:iCs/>
        </w:rPr>
      </w:pPr>
      <w:r w:rsidRPr="0037107B">
        <w:rPr>
          <w:b/>
          <w:iCs/>
        </w:rPr>
        <w:t>3. Меры поддержки в сфере занятости</w:t>
      </w:r>
    </w:p>
    <w:p w:rsidR="00137AFE" w:rsidRDefault="00137AFE" w:rsidP="00853537">
      <w:pPr>
        <w:ind w:firstLine="0"/>
        <w:rPr>
          <w:iCs/>
        </w:rPr>
      </w:pPr>
    </w:p>
    <w:p w:rsidR="00C22D37" w:rsidRPr="00C22D37" w:rsidRDefault="0037107B" w:rsidP="00AC58F4">
      <w:pPr>
        <w:ind w:firstLine="0"/>
        <w:jc w:val="center"/>
        <w:rPr>
          <w:u w:val="single"/>
        </w:rPr>
      </w:pPr>
      <w:r w:rsidRPr="0037107B">
        <w:rPr>
          <w:u w:val="single"/>
        </w:rPr>
        <w:t>Переобучение безработных</w:t>
      </w:r>
    </w:p>
    <w:p w:rsidR="00AC58F4" w:rsidRDefault="00AC58F4" w:rsidP="0037107B"/>
    <w:p w:rsidR="0037107B" w:rsidRPr="0037107B" w:rsidRDefault="0037107B" w:rsidP="0037107B">
      <w:r w:rsidRPr="0037107B">
        <w:t>Описание меры:</w:t>
      </w:r>
    </w:p>
    <w:p w:rsidR="0037107B" w:rsidRDefault="0037107B" w:rsidP="0037107B">
      <w:r w:rsidRPr="00A77AA0">
        <w:t>В 2022 году граждане, испытывающие сложности в поисках работы, безработные и находящиеся под риском увольнения могут пройти бесплатное переобучени</w:t>
      </w:r>
      <w:r>
        <w:t xml:space="preserve">е по востребованным на локальных рынках труда профессиям.  </w:t>
      </w:r>
    </w:p>
    <w:p w:rsidR="0037107B" w:rsidRPr="00A77AA0" w:rsidRDefault="0037107B" w:rsidP="0037107B">
      <w:r w:rsidRPr="00A77AA0">
        <w:t>Особенность программы – обучение востребованным на локальном рынке труда знаниям и навыкам.</w:t>
      </w:r>
    </w:p>
    <w:p w:rsidR="0037107B" w:rsidRPr="00A77AA0" w:rsidRDefault="0037107B" w:rsidP="0037107B">
      <w:r w:rsidRPr="00A77AA0">
        <w:t>Перед началом обучения граждане заключают трехсторонний или двусторонний договор. Трехсторонний договор заключается в том случае, если гражданин планирует в дальнейшем работать по найму: его подписывают оператор образовательной программы, будущий работодатель и гражданин. Двусторонний договор заключается в том случае, если гражданин намерен открыть свое дело по результатам обучения.</w:t>
      </w:r>
    </w:p>
    <w:p w:rsidR="0037107B" w:rsidRDefault="0037107B" w:rsidP="0037107B">
      <w:r w:rsidRPr="00A77AA0">
        <w:t>Подать </w:t>
      </w:r>
      <w:r w:rsidRPr="001A1380">
        <w:t xml:space="preserve">соответствующую </w:t>
      </w:r>
      <w:hyperlink r:id="rId8" w:history="1">
        <w:r w:rsidRPr="001A1380">
          <w:rPr>
            <w:rStyle w:val="a4"/>
            <w:color w:val="auto"/>
            <w:u w:val="none"/>
          </w:rPr>
          <w:t>заявку</w:t>
        </w:r>
      </w:hyperlink>
      <w:r w:rsidRPr="001A1380">
        <w:t xml:space="preserve"> можно на </w:t>
      </w:r>
      <w:r w:rsidRPr="00A77AA0">
        <w:t>портале «Работа России»</w:t>
      </w:r>
      <w:r>
        <w:t>.</w:t>
      </w:r>
    </w:p>
    <w:p w:rsidR="0037107B" w:rsidRPr="00620807" w:rsidRDefault="0037107B" w:rsidP="0037107B">
      <w:r w:rsidRPr="00620807">
        <w:t>Срок действия:</w:t>
      </w:r>
    </w:p>
    <w:p w:rsidR="0037107B" w:rsidRDefault="0037107B" w:rsidP="0037107B">
      <w:r>
        <w:t>2022 год</w:t>
      </w:r>
    </w:p>
    <w:p w:rsidR="0037107B" w:rsidRPr="00620807" w:rsidRDefault="0037107B" w:rsidP="0037107B">
      <w:r w:rsidRPr="00620807">
        <w:t xml:space="preserve">Основание: </w:t>
      </w:r>
    </w:p>
    <w:p w:rsidR="00577082" w:rsidRDefault="0037107B" w:rsidP="00AC58F4">
      <w:r w:rsidRPr="00A77AA0">
        <w:t xml:space="preserve">Распоряжение </w:t>
      </w:r>
      <w:r>
        <w:t xml:space="preserve">Правительства Российской Федерации </w:t>
      </w:r>
      <w:r w:rsidRPr="00A77AA0">
        <w:t xml:space="preserve">от </w:t>
      </w:r>
      <w:r>
        <w:t>18.03.2022</w:t>
      </w:r>
      <w:r w:rsidRPr="00A77AA0">
        <w:t xml:space="preserve"> №</w:t>
      </w:r>
      <w:r>
        <w:t xml:space="preserve"> </w:t>
      </w:r>
      <w:r w:rsidRPr="00A77AA0">
        <w:t>537-р</w:t>
      </w:r>
      <w:r>
        <w:t>, вступило в силу 18.03.2022.</w:t>
      </w:r>
    </w:p>
    <w:p w:rsidR="00AC58F4" w:rsidRPr="00577082" w:rsidRDefault="00AC58F4" w:rsidP="00AC58F4"/>
    <w:p w:rsidR="00620807" w:rsidRPr="00620807" w:rsidRDefault="00620807" w:rsidP="00620807">
      <w:pPr>
        <w:ind w:firstLine="0"/>
        <w:jc w:val="center"/>
        <w:rPr>
          <w:u w:val="single"/>
        </w:rPr>
      </w:pPr>
      <w:r w:rsidRPr="00620807">
        <w:rPr>
          <w:u w:val="single"/>
        </w:rPr>
        <w:t>Помощь в поиске работы</w:t>
      </w:r>
    </w:p>
    <w:p w:rsidR="00620807" w:rsidRDefault="00620807" w:rsidP="00620807">
      <w:pPr>
        <w:ind w:firstLine="0"/>
        <w:rPr>
          <w:b/>
        </w:rPr>
      </w:pPr>
    </w:p>
    <w:p w:rsidR="00620807" w:rsidRPr="00620807" w:rsidRDefault="00620807" w:rsidP="00620807">
      <w:r w:rsidRPr="00620807">
        <w:t>Описание меры:</w:t>
      </w:r>
    </w:p>
    <w:p w:rsidR="00620807" w:rsidRPr="00556522" w:rsidRDefault="00620807" w:rsidP="00071AAE">
      <w:r w:rsidRPr="00556522">
        <w:t>Воспользоваться услугами центров занятости теперь смогут не только безработные граждане, но и те, кто находится под риском увольнения, переведён работодателем на неполный рабочий день или отпр</w:t>
      </w:r>
      <w:r w:rsidR="00071AAE">
        <w:t xml:space="preserve">авлен в неоплачиваемый отпуск. </w:t>
      </w:r>
      <w:r w:rsidRPr="00556522">
        <w:t xml:space="preserve">Такие граждане смогут рассчитывать на помощь центров занятости, чтобы сориентироваться на рынке труда, поддержать или повысить свой доход. </w:t>
      </w:r>
    </w:p>
    <w:p w:rsidR="00620807" w:rsidRPr="00556522" w:rsidRDefault="00620807" w:rsidP="00620807">
      <w:r w:rsidRPr="00556522">
        <w:t>В частности, им будет оказана помощь как с временным трудоустройством, так и с открытием собственного дела, включая финансовую поддержку при государственной регистрации в качестве индивидуального предпринимателя, создаваемой организации или фермерского хозяйства. Также эти граждане могут быть направлены на переобучение.</w:t>
      </w:r>
    </w:p>
    <w:p w:rsidR="00620807" w:rsidRPr="00620807" w:rsidRDefault="00620807" w:rsidP="00620807">
      <w:r w:rsidRPr="00620807">
        <w:t>Срок получения:</w:t>
      </w:r>
    </w:p>
    <w:p w:rsidR="00620807" w:rsidRPr="00556522" w:rsidRDefault="00620807" w:rsidP="00620807">
      <w:r w:rsidRPr="00556522">
        <w:t>2022 год</w:t>
      </w:r>
    </w:p>
    <w:p w:rsidR="00AC58F4" w:rsidRDefault="00AC58F4" w:rsidP="00620807"/>
    <w:p w:rsidR="00620807" w:rsidRPr="00620807" w:rsidRDefault="00620807" w:rsidP="00620807">
      <w:r w:rsidRPr="00620807">
        <w:lastRenderedPageBreak/>
        <w:t>Основание:</w:t>
      </w:r>
    </w:p>
    <w:p w:rsidR="00620807" w:rsidRDefault="00620807" w:rsidP="00620807">
      <w:r w:rsidRPr="00556522">
        <w:t>Постановление Правительства Российской Федерации от 16.03.2022 № 376 «Об особенностях организации предоставления государственных услуг в сфере занятости населения в 2022 году», вступило в силу 25.03.2022</w:t>
      </w:r>
      <w:r>
        <w:t>.</w:t>
      </w:r>
    </w:p>
    <w:p w:rsidR="001364B7" w:rsidRDefault="001364B7" w:rsidP="00853537">
      <w:pPr>
        <w:ind w:firstLine="0"/>
        <w:rPr>
          <w:iCs/>
        </w:rPr>
      </w:pPr>
    </w:p>
    <w:p w:rsidR="001364B7" w:rsidRPr="001364B7" w:rsidRDefault="001364B7" w:rsidP="001364B7">
      <w:pPr>
        <w:ind w:firstLine="0"/>
        <w:jc w:val="center"/>
        <w:rPr>
          <w:u w:val="single"/>
        </w:rPr>
      </w:pPr>
      <w:r w:rsidRPr="001364B7">
        <w:rPr>
          <w:u w:val="single"/>
        </w:rPr>
        <w:t>Временное трудоустройство работников приостановивших работу предприятий</w:t>
      </w:r>
    </w:p>
    <w:p w:rsidR="001364B7" w:rsidRPr="001364B7" w:rsidRDefault="001364B7" w:rsidP="001364B7">
      <w:pPr>
        <w:ind w:firstLine="0"/>
        <w:jc w:val="center"/>
        <w:rPr>
          <w:u w:val="single"/>
        </w:rPr>
      </w:pPr>
    </w:p>
    <w:p w:rsidR="001364B7" w:rsidRPr="001364B7" w:rsidRDefault="001364B7" w:rsidP="001364B7">
      <w:r w:rsidRPr="001364B7">
        <w:t>Описание меры:</w:t>
      </w:r>
    </w:p>
    <w:p w:rsidR="001364B7" w:rsidRDefault="001364B7" w:rsidP="00C576A5">
      <w:r w:rsidRPr="009059B4">
        <w:t>Граждане, которые рискуют потерять работу из-за приостановки предприятия, могут быть временно переведены в другие организации.</w:t>
      </w:r>
      <w:r w:rsidR="00C576A5">
        <w:t xml:space="preserve"> </w:t>
      </w:r>
      <w:r w:rsidRPr="009059B4">
        <w:t>Для перевода на новое место потребуется письменное согласие работника и направление центра занятости населения. Временные работодатели будут заключать с гражданами срочный трудовой договор с возможностью его продления.</w:t>
      </w:r>
      <w:r>
        <w:t xml:space="preserve"> </w:t>
      </w:r>
      <w:r w:rsidRPr="009059B4">
        <w:t xml:space="preserve">Трудовой договор, заключённый с основным работодателем, в этом случае будет приостановлен, однако срок его действия не прервётся. </w:t>
      </w:r>
    </w:p>
    <w:p w:rsidR="001364B7" w:rsidRDefault="001364B7" w:rsidP="001364B7">
      <w:r w:rsidRPr="009059B4">
        <w:t>Таким образом, после окончания или расторжения срочного трудового договора работник сможет вернуться на прежнее место.</w:t>
      </w:r>
    </w:p>
    <w:p w:rsidR="001364B7" w:rsidRPr="001364B7" w:rsidRDefault="001364B7" w:rsidP="001364B7">
      <w:r w:rsidRPr="001364B7">
        <w:t>Срок получения:</w:t>
      </w:r>
    </w:p>
    <w:p w:rsidR="001364B7" w:rsidRPr="00E53603" w:rsidRDefault="001364B7" w:rsidP="001364B7">
      <w:r>
        <w:t>2022 год</w:t>
      </w:r>
    </w:p>
    <w:p w:rsidR="001364B7" w:rsidRPr="001364B7" w:rsidRDefault="001364B7" w:rsidP="001364B7">
      <w:r w:rsidRPr="001364B7">
        <w:t>Основание:</w:t>
      </w:r>
    </w:p>
    <w:p w:rsidR="00137AFE" w:rsidRDefault="001364B7" w:rsidP="00C576A5">
      <w:pPr>
        <w:rPr>
          <w:iCs/>
        </w:rPr>
      </w:pPr>
      <w:r w:rsidRPr="00E53603">
        <w:rPr>
          <w:iCs/>
        </w:rPr>
        <w:t>Постановление Правительства Российской Федерации от 30.03.2022 № 511 «Об особенностях правового регулирования трудовых отношений и иных непосредственно связанных с ними отношений в 2022 году», вступило в силу 30.03.2022, срок действия – до 31.12.2022.</w:t>
      </w:r>
    </w:p>
    <w:p w:rsidR="00C576A5" w:rsidRDefault="00C576A5" w:rsidP="00AC58F4">
      <w:pPr>
        <w:ind w:firstLine="0"/>
        <w:rPr>
          <w:u w:val="single"/>
        </w:rPr>
      </w:pPr>
    </w:p>
    <w:p w:rsidR="001364B7" w:rsidRPr="001364B7" w:rsidRDefault="001364B7" w:rsidP="001364B7">
      <w:pPr>
        <w:ind w:firstLine="0"/>
        <w:jc w:val="center"/>
        <w:rPr>
          <w:u w:val="single"/>
        </w:rPr>
      </w:pPr>
      <w:r w:rsidRPr="001364B7">
        <w:rPr>
          <w:u w:val="single"/>
        </w:rPr>
        <w:t>Особые условия социального контракта для безработных</w:t>
      </w:r>
    </w:p>
    <w:p w:rsidR="001364B7" w:rsidRPr="001364B7" w:rsidRDefault="001364B7" w:rsidP="001364B7">
      <w:pPr>
        <w:ind w:firstLine="0"/>
        <w:rPr>
          <w:b/>
          <w:u w:val="single"/>
        </w:rPr>
      </w:pPr>
    </w:p>
    <w:p w:rsidR="001364B7" w:rsidRPr="001364B7" w:rsidRDefault="001364B7" w:rsidP="001364B7">
      <w:r w:rsidRPr="001364B7">
        <w:t>Описание меры:</w:t>
      </w:r>
    </w:p>
    <w:p w:rsidR="001364B7" w:rsidRPr="00FD08CB" w:rsidRDefault="001364B7" w:rsidP="001364B7">
      <w:r w:rsidRPr="001364B7">
        <w:t>Трудовой доход потерявшего</w:t>
      </w:r>
      <w:r w:rsidRPr="00FD08CB">
        <w:t xml:space="preserve"> работу после 01.03.2022 и вставшего на учёт в центры занятости члена семьи не будет учитываться при оценке дохода семьи для заключения социального контракта. </w:t>
      </w:r>
    </w:p>
    <w:p w:rsidR="001364B7" w:rsidRPr="00FD08CB" w:rsidRDefault="001364B7" w:rsidP="001364B7">
      <w:r w:rsidRPr="00FD08CB">
        <w:t>Социальный контракт – это специальный договор, который заключается между органами соцзащиты и малоимущей семьёй (или малоимущим гражданином). Благодаря соц</w:t>
      </w:r>
      <w:r w:rsidR="00202DBA">
        <w:t xml:space="preserve">иальному </w:t>
      </w:r>
      <w:r w:rsidRPr="00FD08CB">
        <w:t>контракту можно пройти переобучение, открыть своё дело, развить личное подсобное хозяйство, устроиться на работу, получить поддержку в трудной жизненной ситуации.</w:t>
      </w:r>
    </w:p>
    <w:p w:rsidR="001364B7" w:rsidRPr="00FD08CB" w:rsidRDefault="001364B7" w:rsidP="001364B7">
      <w:r w:rsidRPr="00FD08CB">
        <w:t>Социальный контракт заключается с гражданами со среднедушевым доходом в семье ниже величины прожиточного минимума. По действующим правилам, среднедушевой доход семьи рассчитывается на основе доходов всех её членов за три последних месяца. На 2022 год устанавливается исключение: при расчёте дохода семьи не будет учитываться трудовой заработок человека, потерявшего работу после 01.03.2022 и признанного безработным. Это позволит оперативно поддержать семью в том случае, если один из родителей потерял работу и испытывает затруднения в трудоустройстве.</w:t>
      </w:r>
    </w:p>
    <w:p w:rsidR="001364B7" w:rsidRPr="00FD08CB" w:rsidRDefault="001364B7" w:rsidP="001364B7">
      <w:r>
        <w:lastRenderedPageBreak/>
        <w:t>Для получения данной меры поддержки необходимо о</w:t>
      </w:r>
      <w:r w:rsidRPr="00FD08CB">
        <w:t>братиться с заявлением и документами в орган соц</w:t>
      </w:r>
      <w:r w:rsidR="00202DBA">
        <w:t xml:space="preserve">иальной </w:t>
      </w:r>
      <w:r w:rsidRPr="00FD08CB">
        <w:t>защиты населения по месту жительства или в МФЦ.</w:t>
      </w:r>
    </w:p>
    <w:p w:rsidR="001364B7" w:rsidRPr="00202DBA" w:rsidRDefault="001364B7" w:rsidP="001364B7">
      <w:r w:rsidRPr="00202DBA">
        <w:t>Срок получения:</w:t>
      </w:r>
    </w:p>
    <w:p w:rsidR="001364B7" w:rsidRPr="00FD08CB" w:rsidRDefault="001364B7" w:rsidP="001364B7">
      <w:r w:rsidRPr="00FD08CB">
        <w:t xml:space="preserve">2022 год </w:t>
      </w:r>
    </w:p>
    <w:p w:rsidR="001364B7" w:rsidRPr="00202DBA" w:rsidRDefault="001364B7" w:rsidP="001364B7">
      <w:r w:rsidRPr="00202DBA">
        <w:t>Основание:</w:t>
      </w:r>
    </w:p>
    <w:p w:rsidR="001364B7" w:rsidRPr="00FD08CB" w:rsidRDefault="001364B7" w:rsidP="00202DBA">
      <w:r w:rsidRPr="00FD08CB">
        <w:t>Постановление Правительства Российско</w:t>
      </w:r>
      <w:r w:rsidR="00202DBA">
        <w:t xml:space="preserve">й Федерации от 19.03.2022 № 410 </w:t>
      </w:r>
      <w:r w:rsidRPr="00FD08CB">
        <w: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вступило в силу 21.03.2022, срок действия ограничен 31.12.2022.</w:t>
      </w:r>
    </w:p>
    <w:p w:rsidR="00137AFE" w:rsidRDefault="00137AFE" w:rsidP="00853537">
      <w:pPr>
        <w:ind w:firstLine="0"/>
        <w:rPr>
          <w:iCs/>
        </w:rPr>
      </w:pPr>
    </w:p>
    <w:p w:rsidR="00137AFE" w:rsidRPr="008427DA" w:rsidRDefault="008427DA" w:rsidP="008427DA">
      <w:pPr>
        <w:ind w:firstLine="0"/>
        <w:jc w:val="center"/>
        <w:rPr>
          <w:b/>
          <w:iCs/>
        </w:rPr>
      </w:pPr>
      <w:r w:rsidRPr="008427DA">
        <w:rPr>
          <w:b/>
          <w:iCs/>
        </w:rPr>
        <w:t>4. Меры поддержки в сфере ценообразования</w:t>
      </w:r>
    </w:p>
    <w:p w:rsidR="00137AFE" w:rsidRDefault="00137AFE" w:rsidP="00853537">
      <w:pPr>
        <w:ind w:firstLine="0"/>
        <w:rPr>
          <w:iCs/>
        </w:rPr>
      </w:pPr>
    </w:p>
    <w:p w:rsidR="008427DA" w:rsidRPr="008427DA" w:rsidRDefault="008427DA" w:rsidP="008427DA">
      <w:pPr>
        <w:ind w:firstLine="0"/>
        <w:jc w:val="center"/>
        <w:rPr>
          <w:u w:val="single"/>
        </w:rPr>
      </w:pPr>
      <w:r w:rsidRPr="008427DA">
        <w:rPr>
          <w:u w:val="single"/>
        </w:rPr>
        <w:t>Стабилизация цен на сельхозпродукцию</w:t>
      </w:r>
    </w:p>
    <w:p w:rsidR="008427DA" w:rsidRPr="00162BE3" w:rsidRDefault="008427DA" w:rsidP="008427DA">
      <w:pPr>
        <w:ind w:firstLine="0"/>
        <w:rPr>
          <w:b/>
          <w:iCs/>
        </w:rPr>
      </w:pPr>
    </w:p>
    <w:p w:rsidR="008427DA" w:rsidRPr="008427DA" w:rsidRDefault="008427DA" w:rsidP="008427DA">
      <w:r w:rsidRPr="008427DA">
        <w:t>Описание меры:</w:t>
      </w:r>
    </w:p>
    <w:p w:rsidR="008427DA" w:rsidRDefault="008427DA" w:rsidP="008427DA">
      <w:r w:rsidRPr="00162BE3">
        <w:t xml:space="preserve">Правительство </w:t>
      </w:r>
      <w:r>
        <w:t xml:space="preserve">Российской Федерации </w:t>
      </w:r>
      <w:r w:rsidRPr="00162BE3">
        <w:t xml:space="preserve">расширило перечень случаев использования резервов госфонда для стабилизации внутренних цен на сельхозпродукцию, в том числе сахар. </w:t>
      </w:r>
    </w:p>
    <w:p w:rsidR="008427DA" w:rsidRDefault="008427DA" w:rsidP="008427DA">
      <w:r w:rsidRPr="00162BE3">
        <w:t xml:space="preserve">Правительство </w:t>
      </w:r>
      <w:r>
        <w:t xml:space="preserve">Российской Федерации </w:t>
      </w:r>
      <w:r w:rsidRPr="00162BE3">
        <w:t xml:space="preserve">сможет принимать решение о продаже сельхозпродукции из госфонда при росте цен на эту продукцию на 10% и выше по сравнению со средней ценой за аналогичные периоды трёх предыдущих лет, скорректированной с учётом инфляции. </w:t>
      </w:r>
    </w:p>
    <w:p w:rsidR="008427DA" w:rsidRDefault="008427DA" w:rsidP="008427DA">
      <w:r w:rsidRPr="00162BE3">
        <w:t>Дополнительно предусмотрена возможность передачи сельскохозяйственной продукции от одного хранителя к другому, если есть риск снижения сохранности такой продукции или ухудшения её качества. В случае экономической нецелесообразности такой передачи продукция может быть реализована по рыночной цене, а если такой возможности нет – по цене закупки.</w:t>
      </w:r>
    </w:p>
    <w:p w:rsidR="008427DA" w:rsidRPr="008427DA" w:rsidRDefault="008427DA" w:rsidP="008427DA">
      <w:r w:rsidRPr="008427DA">
        <w:t>Основание:</w:t>
      </w:r>
    </w:p>
    <w:p w:rsidR="00AC58F4" w:rsidRDefault="008427DA" w:rsidP="00B225D9">
      <w:r w:rsidRPr="00162BE3">
        <w:t xml:space="preserve">Постановление Правительства </w:t>
      </w:r>
      <w:r>
        <w:t>Российской Федерации от 26.02.2022 №</w:t>
      </w:r>
      <w:r w:rsidRPr="00162BE3">
        <w:t xml:space="preserve"> 235</w:t>
      </w:r>
      <w:r>
        <w:t xml:space="preserve"> «</w:t>
      </w:r>
      <w:r w:rsidRPr="00162BE3">
        <w:t>О внесении изменений в Правила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государственных закупоч</w:t>
      </w:r>
      <w:r>
        <w:t>ных интервенций и ее реализации», вступило в силу 11.03.2022.</w:t>
      </w:r>
    </w:p>
    <w:p w:rsidR="00B225D9" w:rsidRDefault="00B225D9" w:rsidP="00B225D9"/>
    <w:p w:rsidR="00B225D9" w:rsidRDefault="00B225D9" w:rsidP="00B225D9"/>
    <w:p w:rsidR="00B225D9" w:rsidRDefault="00B225D9" w:rsidP="00B225D9"/>
    <w:p w:rsidR="00B225D9" w:rsidRDefault="00B225D9" w:rsidP="00B225D9"/>
    <w:p w:rsidR="00B225D9" w:rsidRDefault="00B225D9" w:rsidP="00B225D9"/>
    <w:p w:rsidR="00B225D9" w:rsidRPr="00B225D9" w:rsidRDefault="00B225D9" w:rsidP="00B225D9"/>
    <w:p w:rsidR="00137AFE" w:rsidRPr="00E67AB3" w:rsidRDefault="00E67AB3" w:rsidP="00E67AB3">
      <w:pPr>
        <w:ind w:firstLine="0"/>
        <w:jc w:val="center"/>
        <w:rPr>
          <w:b/>
          <w:iCs/>
        </w:rPr>
      </w:pPr>
      <w:r w:rsidRPr="00E67AB3">
        <w:rPr>
          <w:b/>
          <w:iCs/>
        </w:rPr>
        <w:lastRenderedPageBreak/>
        <w:t>5. Иные меры поддержки населения</w:t>
      </w:r>
    </w:p>
    <w:p w:rsidR="00E67AB3" w:rsidRDefault="00E67AB3" w:rsidP="00245F6B">
      <w:pPr>
        <w:ind w:firstLine="0"/>
        <w:jc w:val="center"/>
        <w:rPr>
          <w:iCs/>
        </w:rPr>
      </w:pPr>
    </w:p>
    <w:p w:rsidR="00B225D9" w:rsidRDefault="00541708" w:rsidP="00541708">
      <w:pPr>
        <w:ind w:firstLine="0"/>
        <w:jc w:val="center"/>
        <w:rPr>
          <w:iCs/>
          <w:u w:val="single"/>
        </w:rPr>
      </w:pPr>
      <w:r>
        <w:rPr>
          <w:iCs/>
          <w:u w:val="single"/>
        </w:rPr>
        <w:t>Г</w:t>
      </w:r>
      <w:r w:rsidRPr="00541708">
        <w:rPr>
          <w:iCs/>
          <w:u w:val="single"/>
        </w:rPr>
        <w:t>арантии социальной защиты ветерано</w:t>
      </w:r>
      <w:r>
        <w:rPr>
          <w:iCs/>
          <w:u w:val="single"/>
        </w:rPr>
        <w:t>в</w:t>
      </w:r>
    </w:p>
    <w:p w:rsidR="00541708" w:rsidRDefault="00541708" w:rsidP="00541708">
      <w:pPr>
        <w:ind w:firstLine="0"/>
        <w:rPr>
          <w:iCs/>
          <w:u w:val="single"/>
        </w:rPr>
      </w:pPr>
    </w:p>
    <w:p w:rsidR="00541708" w:rsidRPr="00541708" w:rsidRDefault="00541708" w:rsidP="00541708">
      <w:pPr>
        <w:ind w:firstLine="0"/>
        <w:rPr>
          <w:iCs/>
        </w:rPr>
      </w:pPr>
      <w:r w:rsidRPr="00541708">
        <w:rPr>
          <w:iCs/>
        </w:rPr>
        <w:t>Описание меры:</w:t>
      </w:r>
    </w:p>
    <w:p w:rsidR="00541708" w:rsidRDefault="00541708" w:rsidP="00541708">
      <w:pPr>
        <w:rPr>
          <w:rFonts w:eastAsia="Times New Roman" w:cs="Times New Roman"/>
          <w:lang w:eastAsia="ru-RU"/>
        </w:rPr>
      </w:pPr>
      <w:r>
        <w:rPr>
          <w:rFonts w:eastAsia="Times New Roman" w:cs="Times New Roman"/>
          <w:lang w:eastAsia="ru-RU"/>
        </w:rPr>
        <w:t>Федеральный закон от 12.01.1995 № 5-ФЗ «О ветеранах»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541708" w:rsidRDefault="00541708" w:rsidP="00541708">
      <w:pPr>
        <w:ind w:firstLine="708"/>
        <w:rPr>
          <w:rFonts w:eastAsia="Times New Roman" w:cs="Times New Roman"/>
          <w:lang w:eastAsia="ru-RU"/>
        </w:rPr>
      </w:pPr>
      <w:r>
        <w:rPr>
          <w:rFonts w:eastAsia="Times New Roman" w:cs="Times New Roman"/>
          <w:lang w:eastAsia="ru-RU"/>
        </w:rPr>
        <w:t xml:space="preserve">Среди установленных законом категорий ветеранов отдельно выделена категория «ветераны боевых действий» и «инвалиды боевых действий». </w:t>
      </w:r>
    </w:p>
    <w:p w:rsidR="00541708" w:rsidRDefault="00541708" w:rsidP="00541708">
      <w:pPr>
        <w:ind w:firstLine="708"/>
        <w:rPr>
          <w:rFonts w:eastAsia="Times New Roman" w:cs="Times New Roman"/>
          <w:lang w:eastAsia="ru-RU"/>
        </w:rPr>
      </w:pPr>
      <w:r>
        <w:rPr>
          <w:rFonts w:eastAsia="Times New Roman" w:cs="Times New Roman"/>
          <w:lang w:eastAsia="ru-RU"/>
        </w:rPr>
        <w:t>Приложение к Федеральному закону «О ветеранах» содержит Перечень государств, городов, территорий и периодов ведения боевых действий с участием граждан Российской Федерации.</w:t>
      </w:r>
    </w:p>
    <w:p w:rsidR="00541708" w:rsidRDefault="00541708" w:rsidP="00541708">
      <w:pPr>
        <w:tabs>
          <w:tab w:val="left" w:pos="709"/>
        </w:tabs>
      </w:pPr>
      <w:r>
        <w:t xml:space="preserve">Федеральным законом от 26.03.2022 № 69-ФЗ «О внесении изменения в Федеральный закон «О ветеранах» в раздел третий указанного Приложения внесены изменения о дополнении его позицией следующего содержания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w:t>
      </w:r>
    </w:p>
    <w:p w:rsidR="00541708" w:rsidRDefault="00541708" w:rsidP="00541708">
      <w:r>
        <w:t>Таким образом, с 24.02.2022 федеральным законодательством установлен статус ветерана боевых действий и статус инвалида боевых действий в отношении лиц, выполняющих задачи в ходе специальной военной операции на территориях Украины, Донецкой Народной Республики и Луганской Народной Республики.</w:t>
      </w:r>
    </w:p>
    <w:p w:rsidR="00541708" w:rsidRDefault="00541708" w:rsidP="00541708">
      <w:pPr>
        <w:ind w:firstLine="540"/>
        <w:rPr>
          <w:rFonts w:eastAsia="Times New Roman" w:cs="Times New Roman"/>
          <w:lang w:eastAsia="ru-RU"/>
        </w:rPr>
      </w:pPr>
      <w:r>
        <w:t xml:space="preserve">Федеральным законом «О ветеранах» установлено, что на лиц, принимавших участие в боевых действиях в государствах (на территориях), </w:t>
      </w:r>
      <w:r>
        <w:rPr>
          <w:rFonts w:eastAsia="Times New Roman" w:cs="Times New Roman"/>
          <w:lang w:eastAsia="ru-RU"/>
        </w:rPr>
        <w:t>указанных в разделе III, распространяется действие статей 3 «Ветераны боевых действий» и 4 «Инвалиды Великой Отечественной войны и инвалидам боевых действий» Федерального закона «О ветеранах». Меры социальной поддержки инвалидов боевых действия, ветеранов боевых действий предусмотрены статьями 14, 16 Федерального закона «О ветеранах».</w:t>
      </w:r>
    </w:p>
    <w:p w:rsidR="00541708" w:rsidRDefault="00541708" w:rsidP="00541708">
      <w:r>
        <w:t>Финансирование расходов, предусмотренных разделом третьим Приложения к Федеральному закону «О ветеранах» (в редакции Федерального закона № 69-ФЗ) будет осуществляться за счет средств федерального бюджета в соответствии со статьей 10 Федерального закона «О ветеранах» как расходное обязательство Российской Федерации.</w:t>
      </w:r>
    </w:p>
    <w:p w:rsidR="00541708" w:rsidRDefault="00541708" w:rsidP="00541708">
      <w:r>
        <w:t>Основание:</w:t>
      </w:r>
    </w:p>
    <w:p w:rsidR="00541708" w:rsidRPr="00541708" w:rsidRDefault="00541708" w:rsidP="00541708">
      <w:r w:rsidRPr="00541708">
        <w:t>Федеральный закон от 26.03.2022 № 69-ФЗ «О внесении изменения в </w:t>
      </w:r>
      <w:r>
        <w:t>Федеральный закон «О ветеранах», вступил в силу 26.03.2022.</w:t>
      </w:r>
    </w:p>
    <w:p w:rsidR="00541708" w:rsidRDefault="00541708" w:rsidP="00245F6B">
      <w:pPr>
        <w:ind w:firstLine="0"/>
        <w:jc w:val="center"/>
      </w:pPr>
    </w:p>
    <w:p w:rsidR="00541708" w:rsidRDefault="00541708" w:rsidP="00245F6B">
      <w:pPr>
        <w:ind w:firstLine="0"/>
        <w:jc w:val="center"/>
      </w:pPr>
    </w:p>
    <w:p w:rsidR="00541708" w:rsidRDefault="00541708" w:rsidP="00245F6B">
      <w:pPr>
        <w:ind w:firstLine="0"/>
        <w:jc w:val="center"/>
      </w:pPr>
    </w:p>
    <w:p w:rsidR="00541708" w:rsidRDefault="00541708" w:rsidP="00245F6B">
      <w:pPr>
        <w:ind w:firstLine="0"/>
        <w:jc w:val="center"/>
      </w:pPr>
    </w:p>
    <w:p w:rsidR="00541708" w:rsidRDefault="00541708" w:rsidP="00245F6B">
      <w:pPr>
        <w:ind w:firstLine="0"/>
        <w:jc w:val="center"/>
      </w:pPr>
    </w:p>
    <w:p w:rsidR="00962120" w:rsidRPr="00E67AB3" w:rsidRDefault="00962120" w:rsidP="00245F6B">
      <w:pPr>
        <w:ind w:firstLine="0"/>
        <w:jc w:val="center"/>
        <w:rPr>
          <w:iCs/>
          <w:u w:val="single"/>
        </w:rPr>
      </w:pPr>
      <w:r w:rsidRPr="00E67AB3">
        <w:rPr>
          <w:iCs/>
          <w:u w:val="single"/>
        </w:rPr>
        <w:lastRenderedPageBreak/>
        <w:t>Отсрочка от армии для IT-специалистов</w:t>
      </w:r>
    </w:p>
    <w:p w:rsidR="00245F6B" w:rsidRPr="00E67AB3" w:rsidRDefault="00245F6B" w:rsidP="00245F6B">
      <w:pPr>
        <w:ind w:firstLine="0"/>
        <w:rPr>
          <w:iCs/>
          <w:u w:val="single"/>
        </w:rPr>
      </w:pPr>
    </w:p>
    <w:p w:rsidR="00245F6B" w:rsidRPr="00E67AB3" w:rsidRDefault="00245F6B" w:rsidP="0024768D">
      <w:pPr>
        <w:rPr>
          <w:iCs/>
        </w:rPr>
      </w:pPr>
      <w:r w:rsidRPr="00E67AB3">
        <w:rPr>
          <w:iCs/>
        </w:rPr>
        <w:t xml:space="preserve">Описание меры: </w:t>
      </w:r>
    </w:p>
    <w:p w:rsidR="006102F3" w:rsidRPr="00E67AB3" w:rsidRDefault="00962120" w:rsidP="0024768D">
      <w:pPr>
        <w:rPr>
          <w:iCs/>
        </w:rPr>
      </w:pPr>
      <w:r w:rsidRPr="00E67AB3">
        <w:rPr>
          <w:iCs/>
        </w:rPr>
        <w:t>Специалисты компаний, работающих в области информационных технологий, смогут получить отсрочку от армии. Речь идёт о молодых людях до 27 лет, которые имеют в</w:t>
      </w:r>
      <w:r w:rsidR="00E67AB3" w:rsidRPr="00E67AB3">
        <w:rPr>
          <w:iCs/>
        </w:rPr>
        <w:t>ысшее образование и работают в IT</w:t>
      </w:r>
      <w:r w:rsidRPr="00E67AB3">
        <w:rPr>
          <w:iCs/>
        </w:rPr>
        <w:t xml:space="preserve">-компаниях не менее одного года. Кроме того, действие правил получения отсрочки распространяется на специалистов со стажем менее одного года, но при условии, что они окончили вуз за год до момента своего назначения на должность. </w:t>
      </w:r>
    </w:p>
    <w:p w:rsidR="00962120" w:rsidRPr="00E67AB3" w:rsidRDefault="006102F3" w:rsidP="0024768D">
      <w:pPr>
        <w:rPr>
          <w:iCs/>
        </w:rPr>
      </w:pPr>
      <w:r w:rsidRPr="00E67AB3">
        <w:rPr>
          <w:iCs/>
        </w:rPr>
        <w:t>Правительством Российской Федерации</w:t>
      </w:r>
      <w:r w:rsidR="00962120" w:rsidRPr="00E67AB3">
        <w:rPr>
          <w:iCs/>
        </w:rPr>
        <w:t xml:space="preserve"> также утверждён перечень вузовских специальностей и направлений подготовки, которые позволяют претендовать на отсрочку. В их числе математика, прикладная информатика, картография и геоинформатика, радиотехника, электроника и наноэлектроника, робототехника, авиастроение, кораблестроение и другие – всего более 60 направлений.</w:t>
      </w:r>
    </w:p>
    <w:p w:rsidR="00962120" w:rsidRPr="00E67AB3" w:rsidRDefault="00962120" w:rsidP="00B47144">
      <w:pPr>
        <w:rPr>
          <w:iCs/>
        </w:rPr>
      </w:pPr>
      <w:r w:rsidRPr="00E67AB3">
        <w:rPr>
          <w:iCs/>
        </w:rPr>
        <w:t xml:space="preserve">Отсрочка от призыва на военную службу предоставляется гражданам призывными комиссиями на основании направляемого Министерством цифрового развития, связи и массовых коммуникаций </w:t>
      </w:r>
      <w:r w:rsidR="00B47144">
        <w:rPr>
          <w:iCs/>
        </w:rPr>
        <w:t xml:space="preserve">РФ </w:t>
      </w:r>
      <w:r w:rsidRPr="00E67AB3">
        <w:rPr>
          <w:iCs/>
        </w:rPr>
        <w:t xml:space="preserve">в Министерство обороны </w:t>
      </w:r>
      <w:r w:rsidR="00B47144">
        <w:rPr>
          <w:iCs/>
        </w:rPr>
        <w:t>РФ</w:t>
      </w:r>
      <w:r w:rsidRPr="00E67AB3">
        <w:rPr>
          <w:iCs/>
        </w:rPr>
        <w:t xml:space="preserve"> не позднее чем за 30 календарных дней до начала очередного призыва на военную службу списка граждан.</w:t>
      </w:r>
    </w:p>
    <w:p w:rsidR="0024768D" w:rsidRPr="00E67AB3" w:rsidRDefault="0024768D" w:rsidP="0024768D">
      <w:pPr>
        <w:rPr>
          <w:iCs/>
        </w:rPr>
      </w:pPr>
      <w:r w:rsidRPr="00E67AB3">
        <w:rPr>
          <w:iCs/>
        </w:rPr>
        <w:t>Срок предоставления:</w:t>
      </w:r>
    </w:p>
    <w:p w:rsidR="0024768D" w:rsidRDefault="00962120" w:rsidP="0024768D">
      <w:pPr>
        <w:rPr>
          <w:iCs/>
        </w:rPr>
      </w:pPr>
      <w:r w:rsidRPr="00245F6B">
        <w:rPr>
          <w:iCs/>
        </w:rPr>
        <w:t>Списки граждан, предназначенные для использования в ходе призыва гра</w:t>
      </w:r>
      <w:r w:rsidR="00A84C8A">
        <w:rPr>
          <w:iCs/>
        </w:rPr>
        <w:t>ждан на военную службу в апреле-</w:t>
      </w:r>
      <w:r w:rsidRPr="00245F6B">
        <w:rPr>
          <w:iCs/>
        </w:rPr>
        <w:t xml:space="preserve">июле 2022 года, направляются аккредитованными организациями и Министерством цифрового развития, связи и массовых коммуникаций </w:t>
      </w:r>
      <w:r w:rsidR="00B47144">
        <w:rPr>
          <w:iCs/>
        </w:rPr>
        <w:t>РФ</w:t>
      </w:r>
      <w:r w:rsidRPr="00245F6B">
        <w:rPr>
          <w:iCs/>
        </w:rPr>
        <w:t xml:space="preserve"> до </w:t>
      </w:r>
      <w:r w:rsidR="00C740F0">
        <w:rPr>
          <w:iCs/>
        </w:rPr>
        <w:t>01.05.2022</w:t>
      </w:r>
      <w:r w:rsidRPr="00245F6B">
        <w:rPr>
          <w:iCs/>
        </w:rPr>
        <w:t xml:space="preserve"> и до </w:t>
      </w:r>
      <w:r w:rsidR="00C740F0">
        <w:rPr>
          <w:iCs/>
        </w:rPr>
        <w:t>01.06.2022</w:t>
      </w:r>
      <w:r w:rsidRPr="00245F6B">
        <w:rPr>
          <w:iCs/>
        </w:rPr>
        <w:t xml:space="preserve"> года соответственно.</w:t>
      </w:r>
    </w:p>
    <w:p w:rsidR="0024768D" w:rsidRPr="00E67AB3" w:rsidRDefault="0024768D" w:rsidP="0024768D">
      <w:pPr>
        <w:rPr>
          <w:iCs/>
        </w:rPr>
      </w:pPr>
      <w:r w:rsidRPr="00E67AB3">
        <w:rPr>
          <w:iCs/>
        </w:rPr>
        <w:t>Основание:</w:t>
      </w:r>
    </w:p>
    <w:p w:rsidR="00034625" w:rsidRDefault="00034625" w:rsidP="00BF29D3">
      <w:pPr>
        <w:rPr>
          <w:iCs/>
        </w:rPr>
      </w:pPr>
      <w:r>
        <w:rPr>
          <w:iCs/>
        </w:rPr>
        <w:t>Указ</w:t>
      </w:r>
      <w:r w:rsidRPr="00034625">
        <w:rPr>
          <w:iCs/>
        </w:rPr>
        <w:t xml:space="preserve"> Президента Российск</w:t>
      </w:r>
      <w:r>
        <w:rPr>
          <w:iCs/>
        </w:rPr>
        <w:t xml:space="preserve">ой Федерации от </w:t>
      </w:r>
      <w:r w:rsidR="00C740F0">
        <w:rPr>
          <w:iCs/>
        </w:rPr>
        <w:t>02.03.2022</w:t>
      </w:r>
      <w:r>
        <w:rPr>
          <w:iCs/>
        </w:rPr>
        <w:t xml:space="preserve"> №</w:t>
      </w:r>
      <w:r w:rsidR="00BF29D3">
        <w:rPr>
          <w:iCs/>
        </w:rPr>
        <w:t xml:space="preserve"> 83 «</w:t>
      </w:r>
      <w:r w:rsidRPr="00034625">
        <w:rPr>
          <w:iCs/>
        </w:rPr>
        <w:t>О мерах по обеспечению ускоренного развития отрасли информационных те</w:t>
      </w:r>
      <w:r w:rsidR="00BF29D3">
        <w:rPr>
          <w:iCs/>
        </w:rPr>
        <w:t>хнологий в Российской Федерации»</w:t>
      </w:r>
      <w:r w:rsidR="00190560">
        <w:rPr>
          <w:iCs/>
        </w:rPr>
        <w:t>, вступил в силу 02.03.2022</w:t>
      </w:r>
      <w:r w:rsidR="00BF29D3">
        <w:rPr>
          <w:iCs/>
        </w:rPr>
        <w:t>;</w:t>
      </w:r>
    </w:p>
    <w:p w:rsidR="00816931" w:rsidRDefault="00962120" w:rsidP="00816931">
      <w:pPr>
        <w:rPr>
          <w:iCs/>
        </w:rPr>
      </w:pPr>
      <w:r w:rsidRPr="00245F6B">
        <w:rPr>
          <w:iCs/>
        </w:rPr>
        <w:t xml:space="preserve">Постановление Правительства Российской Федерации от </w:t>
      </w:r>
      <w:r w:rsidR="00C740F0">
        <w:rPr>
          <w:iCs/>
        </w:rPr>
        <w:t>28.03.2022</w:t>
      </w:r>
      <w:r w:rsidRPr="00245F6B">
        <w:rPr>
          <w:iCs/>
        </w:rPr>
        <w:t xml:space="preserve"> №</w:t>
      </w:r>
      <w:r w:rsidR="00BF29D3">
        <w:rPr>
          <w:iCs/>
        </w:rPr>
        <w:t xml:space="preserve"> </w:t>
      </w:r>
      <w:r w:rsidRPr="00245F6B">
        <w:rPr>
          <w:iCs/>
        </w:rPr>
        <w:t>490</w:t>
      </w:r>
      <w:r w:rsidR="00BF29D3">
        <w:rPr>
          <w:iCs/>
        </w:rPr>
        <w:t xml:space="preserve"> «</w:t>
      </w:r>
      <w:r w:rsidR="00BF29D3" w:rsidRPr="00BF29D3">
        <w:rPr>
          <w:iCs/>
        </w:rPr>
        <w:t>Об утверждении Правил предоставления права на получение отсрочки от призыва на военную службу гражданам Российской Федерации, работающим в аккредитованных организациях, осуществляющих деятельность в об</w:t>
      </w:r>
      <w:r w:rsidR="00BF29D3">
        <w:rPr>
          <w:iCs/>
        </w:rPr>
        <w:t xml:space="preserve">ласти информационных технологий», вступило в силу </w:t>
      </w:r>
      <w:r w:rsidR="00C740F0">
        <w:rPr>
          <w:iCs/>
        </w:rPr>
        <w:t>01.04.2022.</w:t>
      </w:r>
    </w:p>
    <w:p w:rsidR="00816931" w:rsidRDefault="00816931" w:rsidP="00816931">
      <w:pPr>
        <w:ind w:firstLine="0"/>
        <w:rPr>
          <w:iCs/>
        </w:rPr>
      </w:pPr>
    </w:p>
    <w:p w:rsidR="0025734A" w:rsidRPr="00816931" w:rsidRDefault="00962120" w:rsidP="00816931">
      <w:pPr>
        <w:ind w:firstLine="0"/>
        <w:jc w:val="center"/>
        <w:rPr>
          <w:iCs/>
        </w:rPr>
      </w:pPr>
      <w:r w:rsidRPr="00816931">
        <w:rPr>
          <w:iCs/>
          <w:u w:val="single"/>
        </w:rPr>
        <w:t>Прием в российские вузы студентов, обучавшихся за рубежом</w:t>
      </w:r>
    </w:p>
    <w:p w:rsidR="00853537" w:rsidRPr="00816931" w:rsidRDefault="00853537" w:rsidP="00816931">
      <w:pPr>
        <w:ind w:firstLine="0"/>
        <w:jc w:val="center"/>
        <w:rPr>
          <w:u w:val="single"/>
        </w:rPr>
      </w:pPr>
    </w:p>
    <w:p w:rsidR="003E1458" w:rsidRPr="00816931" w:rsidRDefault="003E1458" w:rsidP="003E1458">
      <w:r w:rsidRPr="00816931">
        <w:t>Описание меры:</w:t>
      </w:r>
    </w:p>
    <w:p w:rsidR="003E1458" w:rsidRDefault="00962120" w:rsidP="00B47144">
      <w:r w:rsidRPr="003E1458">
        <w:t xml:space="preserve">Россияне, обучавшиеся за рубежом и безосновательно отчисленные из европейских университетов, смогут бесплатно продолжить свою учёбу в российских вузах. Вступительные испытания для таких студентов будут проходить в упрощённом порядке, который определит сам вуз. Курс, на который может быть зачислен студент, будет определяться индивидуально с учётом его достижений. В этом случае он будет принят в порядке перевода. </w:t>
      </w:r>
    </w:p>
    <w:p w:rsidR="00962120" w:rsidRPr="003E1458" w:rsidRDefault="00962120" w:rsidP="003E1458">
      <w:r w:rsidRPr="003E1458">
        <w:lastRenderedPageBreak/>
        <w:t>Студенты смогут учиться на бюджетных местах или по договорам о платных образовательных услугах. При этом стоимость такого обучения будет полностью компенсироваться за счёт вуза.  </w:t>
      </w:r>
    </w:p>
    <w:p w:rsidR="00F93290" w:rsidRDefault="00962120" w:rsidP="00B47144">
      <w:r w:rsidRPr="003E1458">
        <w:t xml:space="preserve">Подробный порядок приема студентов </w:t>
      </w:r>
      <w:r w:rsidR="00BF491F">
        <w:t>определяется</w:t>
      </w:r>
      <w:r w:rsidRPr="003E1458">
        <w:t xml:space="preserve"> образовательными о</w:t>
      </w:r>
      <w:r w:rsidR="003E1458">
        <w:t>рганизациями.</w:t>
      </w:r>
    </w:p>
    <w:p w:rsidR="00B47144" w:rsidRDefault="00B47144" w:rsidP="00B47144"/>
    <w:p w:rsidR="008A7151" w:rsidRPr="00F93290" w:rsidRDefault="008A7151" w:rsidP="00F93290">
      <w:pPr>
        <w:ind w:firstLine="0"/>
        <w:jc w:val="center"/>
        <w:rPr>
          <w:u w:val="single"/>
        </w:rPr>
      </w:pPr>
      <w:r w:rsidRPr="00F93290">
        <w:rPr>
          <w:u w:val="single"/>
        </w:rPr>
        <w:t>Повышение порога беспошлинного ввоза посылок</w:t>
      </w:r>
    </w:p>
    <w:p w:rsidR="008A7151" w:rsidRPr="00F93290" w:rsidRDefault="008A7151" w:rsidP="008A7151">
      <w:pPr>
        <w:ind w:firstLine="0"/>
      </w:pPr>
    </w:p>
    <w:p w:rsidR="00E326FA" w:rsidRPr="00F93290" w:rsidRDefault="00E326FA" w:rsidP="00A76983">
      <w:r w:rsidRPr="00F93290">
        <w:t>Описание меры:</w:t>
      </w:r>
    </w:p>
    <w:p w:rsidR="00E326FA" w:rsidRPr="00F93290" w:rsidRDefault="00E326FA" w:rsidP="00A76983">
      <w:r w:rsidRPr="00F93290">
        <w:t>Совет Евразийской экономической комиссии по инициативе Российской Федерации повысил порог беспошлинного ввоза товаров, приобретаемых физическими лицами в</w:t>
      </w:r>
      <w:r w:rsidR="00D22A1F">
        <w:t xml:space="preserve"> иностранных интернет-магазинах, </w:t>
      </w:r>
      <w:r w:rsidRPr="00F93290">
        <w:t>с 200 евро до 1 тысячи евро. Требования к весу посылки остаются прежними – не больше 31 кг.</w:t>
      </w:r>
    </w:p>
    <w:p w:rsidR="00E326FA" w:rsidRPr="00F93290" w:rsidRDefault="00E326FA" w:rsidP="00A76983">
      <w:r w:rsidRPr="00F93290">
        <w:t>Срок</w:t>
      </w:r>
      <w:r w:rsidR="00F47785" w:rsidRPr="00F93290">
        <w:t xml:space="preserve"> действия</w:t>
      </w:r>
      <w:r w:rsidRPr="00F93290">
        <w:t>:</w:t>
      </w:r>
    </w:p>
    <w:p w:rsidR="00E326FA" w:rsidRPr="00F93290" w:rsidRDefault="00E326FA" w:rsidP="00A76983">
      <w:r w:rsidRPr="00F93290">
        <w:t>с 31 марта до 1 октября 2022 года</w:t>
      </w:r>
    </w:p>
    <w:p w:rsidR="00E326FA" w:rsidRPr="00F93290" w:rsidRDefault="00E326FA" w:rsidP="00A76983">
      <w:r w:rsidRPr="00F93290">
        <w:t xml:space="preserve">Основание: </w:t>
      </w:r>
    </w:p>
    <w:p w:rsidR="00F47785" w:rsidRDefault="00F47785" w:rsidP="00A76983">
      <w:r w:rsidRPr="00F93290">
        <w:t>Решение Совета Евразийской экономической комиссии от 17.03.2022 №</w:t>
      </w:r>
      <w:r w:rsidR="00372121" w:rsidRPr="00F93290">
        <w:t xml:space="preserve"> 35 «О внесении изменений в решение Совета Евразийской экономической комиссии от 20.12.2017 № 107».</w:t>
      </w:r>
    </w:p>
    <w:p w:rsidR="00815679" w:rsidRDefault="00815679" w:rsidP="00815679">
      <w:pPr>
        <w:ind w:firstLine="0"/>
      </w:pPr>
    </w:p>
    <w:p w:rsidR="00815679" w:rsidRDefault="00815679" w:rsidP="00815679">
      <w:pPr>
        <w:ind w:firstLine="0"/>
      </w:pPr>
    </w:p>
    <w:p w:rsidR="009059B4" w:rsidRDefault="009059B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Default="00AC58F4" w:rsidP="00181FCE">
      <w:pPr>
        <w:ind w:firstLine="0"/>
        <w:rPr>
          <w:u w:val="single"/>
        </w:rPr>
      </w:pPr>
    </w:p>
    <w:p w:rsidR="00AC58F4" w:rsidRPr="009059B4" w:rsidRDefault="00AC58F4" w:rsidP="00181FCE">
      <w:pPr>
        <w:ind w:firstLine="0"/>
        <w:rPr>
          <w:u w:val="single"/>
        </w:rPr>
      </w:pPr>
    </w:p>
    <w:p w:rsidR="00181FCE" w:rsidRDefault="00181FCE" w:rsidP="00181FCE">
      <w:pPr>
        <w:ind w:firstLine="0"/>
      </w:pPr>
    </w:p>
    <w:p w:rsidR="008A7151" w:rsidRPr="008A7151" w:rsidRDefault="008A7151" w:rsidP="008A7151">
      <w:pPr>
        <w:ind w:firstLine="0"/>
        <w:rPr>
          <w:b/>
        </w:rPr>
      </w:pPr>
      <w:bookmarkStart w:id="0" w:name="_GoBack"/>
      <w:bookmarkEnd w:id="0"/>
    </w:p>
    <w:sectPr w:rsidR="008A7151" w:rsidRPr="008A7151" w:rsidSect="003562F6">
      <w:headerReference w:type="default" r:id="rId9"/>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5F" w:rsidRDefault="00C56B5F" w:rsidP="00C912CC">
      <w:r>
        <w:separator/>
      </w:r>
    </w:p>
  </w:endnote>
  <w:endnote w:type="continuationSeparator" w:id="0">
    <w:p w:rsidR="00C56B5F" w:rsidRDefault="00C56B5F" w:rsidP="00C9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5F" w:rsidRDefault="00C56B5F" w:rsidP="00C912CC">
      <w:r>
        <w:separator/>
      </w:r>
    </w:p>
  </w:footnote>
  <w:footnote w:type="continuationSeparator" w:id="0">
    <w:p w:rsidR="00C56B5F" w:rsidRDefault="00C56B5F" w:rsidP="00C9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23928"/>
      <w:docPartObj>
        <w:docPartGallery w:val="Page Numbers (Top of Page)"/>
        <w:docPartUnique/>
      </w:docPartObj>
    </w:sdtPr>
    <w:sdtEndPr/>
    <w:sdtContent>
      <w:p w:rsidR="00C56B5F" w:rsidRDefault="00C56B5F">
        <w:pPr>
          <w:pStyle w:val="a8"/>
          <w:jc w:val="center"/>
        </w:pPr>
        <w:r>
          <w:fldChar w:fldCharType="begin"/>
        </w:r>
        <w:r>
          <w:instrText>PAGE   \* MERGEFORMAT</w:instrText>
        </w:r>
        <w:r>
          <w:fldChar w:fldCharType="separate"/>
        </w:r>
        <w:r w:rsidR="001A394A">
          <w:rPr>
            <w:noProof/>
          </w:rPr>
          <w:t>9</w:t>
        </w:r>
        <w:r>
          <w:fldChar w:fldCharType="end"/>
        </w:r>
      </w:p>
    </w:sdtContent>
  </w:sdt>
  <w:p w:rsidR="00C56B5F" w:rsidRDefault="00C56B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91E2E"/>
    <w:multiLevelType w:val="hybridMultilevel"/>
    <w:tmpl w:val="75385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C60853"/>
    <w:multiLevelType w:val="multilevel"/>
    <w:tmpl w:val="0406C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C37B1"/>
    <w:multiLevelType w:val="multilevel"/>
    <w:tmpl w:val="903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562D8"/>
    <w:multiLevelType w:val="multilevel"/>
    <w:tmpl w:val="7E3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A28C7"/>
    <w:multiLevelType w:val="multilevel"/>
    <w:tmpl w:val="47FE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C076E3"/>
    <w:multiLevelType w:val="hybridMultilevel"/>
    <w:tmpl w:val="2272B2AA"/>
    <w:lvl w:ilvl="0" w:tplc="AF362664">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FC7AC8"/>
    <w:multiLevelType w:val="multilevel"/>
    <w:tmpl w:val="35BE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95ED1"/>
    <w:multiLevelType w:val="multilevel"/>
    <w:tmpl w:val="91946D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0E3DF2"/>
    <w:multiLevelType w:val="hybridMultilevel"/>
    <w:tmpl w:val="DBF8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7A6535"/>
    <w:multiLevelType w:val="multilevel"/>
    <w:tmpl w:val="D5049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D5067B"/>
    <w:multiLevelType w:val="hybridMultilevel"/>
    <w:tmpl w:val="0FCC5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EA1FA0"/>
    <w:multiLevelType w:val="multilevel"/>
    <w:tmpl w:val="C5C6C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2098E"/>
    <w:multiLevelType w:val="multilevel"/>
    <w:tmpl w:val="8E0A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0"/>
  </w:num>
  <w:num w:numId="4">
    <w:abstractNumId w:val="12"/>
  </w:num>
  <w:num w:numId="5">
    <w:abstractNumId w:val="11"/>
  </w:num>
  <w:num w:numId="6">
    <w:abstractNumId w:val="2"/>
  </w:num>
  <w:num w:numId="7">
    <w:abstractNumId w:val="5"/>
  </w:num>
  <w:num w:numId="8">
    <w:abstractNumId w:val="4"/>
  </w:num>
  <w:num w:numId="9">
    <w:abstractNumId w:val="7"/>
  </w:num>
  <w:num w:numId="10">
    <w:abstractNumId w:val="6"/>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F1"/>
    <w:rsid w:val="00007A92"/>
    <w:rsid w:val="0001038F"/>
    <w:rsid w:val="000156E3"/>
    <w:rsid w:val="00030A62"/>
    <w:rsid w:val="00034625"/>
    <w:rsid w:val="0004451C"/>
    <w:rsid w:val="00050D1B"/>
    <w:rsid w:val="00057899"/>
    <w:rsid w:val="00066859"/>
    <w:rsid w:val="00070E9C"/>
    <w:rsid w:val="00071AAE"/>
    <w:rsid w:val="00076426"/>
    <w:rsid w:val="000975AB"/>
    <w:rsid w:val="000A13D9"/>
    <w:rsid w:val="000A3098"/>
    <w:rsid w:val="000D3FD9"/>
    <w:rsid w:val="000D6BF1"/>
    <w:rsid w:val="000E2D0D"/>
    <w:rsid w:val="000F03B5"/>
    <w:rsid w:val="000F22B8"/>
    <w:rsid w:val="0011254E"/>
    <w:rsid w:val="0012261C"/>
    <w:rsid w:val="00124DB6"/>
    <w:rsid w:val="001364B7"/>
    <w:rsid w:val="00137AFE"/>
    <w:rsid w:val="00142CA5"/>
    <w:rsid w:val="00162BE3"/>
    <w:rsid w:val="00172C9C"/>
    <w:rsid w:val="001754EA"/>
    <w:rsid w:val="00175E46"/>
    <w:rsid w:val="001809EE"/>
    <w:rsid w:val="00181FCE"/>
    <w:rsid w:val="00182D14"/>
    <w:rsid w:val="00190560"/>
    <w:rsid w:val="00193B79"/>
    <w:rsid w:val="00193D42"/>
    <w:rsid w:val="00194A64"/>
    <w:rsid w:val="001956ED"/>
    <w:rsid w:val="00195ACF"/>
    <w:rsid w:val="0019631E"/>
    <w:rsid w:val="001A1380"/>
    <w:rsid w:val="001A394A"/>
    <w:rsid w:val="001C14F3"/>
    <w:rsid w:val="001C2981"/>
    <w:rsid w:val="001C54BC"/>
    <w:rsid w:val="001D3A07"/>
    <w:rsid w:val="001D5B94"/>
    <w:rsid w:val="001E3920"/>
    <w:rsid w:val="001E76E7"/>
    <w:rsid w:val="00202DBA"/>
    <w:rsid w:val="00212017"/>
    <w:rsid w:val="0022181D"/>
    <w:rsid w:val="002300FB"/>
    <w:rsid w:val="002318D3"/>
    <w:rsid w:val="00237692"/>
    <w:rsid w:val="002456FC"/>
    <w:rsid w:val="00245F6B"/>
    <w:rsid w:val="00246051"/>
    <w:rsid w:val="0024768D"/>
    <w:rsid w:val="00254D16"/>
    <w:rsid w:val="0025734A"/>
    <w:rsid w:val="00264B8E"/>
    <w:rsid w:val="00264D3B"/>
    <w:rsid w:val="00267A39"/>
    <w:rsid w:val="0027172E"/>
    <w:rsid w:val="0027697C"/>
    <w:rsid w:val="00282C8B"/>
    <w:rsid w:val="002979DB"/>
    <w:rsid w:val="002A11D8"/>
    <w:rsid w:val="002A4DE4"/>
    <w:rsid w:val="002B0C0F"/>
    <w:rsid w:val="002C4A88"/>
    <w:rsid w:val="002C538E"/>
    <w:rsid w:val="002C5A3A"/>
    <w:rsid w:val="002C5C42"/>
    <w:rsid w:val="002D4E6D"/>
    <w:rsid w:val="002E4AC0"/>
    <w:rsid w:val="002E6C12"/>
    <w:rsid w:val="002F139D"/>
    <w:rsid w:val="003043E1"/>
    <w:rsid w:val="003060F0"/>
    <w:rsid w:val="00316C96"/>
    <w:rsid w:val="00317AD7"/>
    <w:rsid w:val="003363FE"/>
    <w:rsid w:val="003441AF"/>
    <w:rsid w:val="00344207"/>
    <w:rsid w:val="00353BE5"/>
    <w:rsid w:val="003562F6"/>
    <w:rsid w:val="003623F9"/>
    <w:rsid w:val="003633E6"/>
    <w:rsid w:val="00367C76"/>
    <w:rsid w:val="0037107B"/>
    <w:rsid w:val="00372121"/>
    <w:rsid w:val="00376818"/>
    <w:rsid w:val="0039493D"/>
    <w:rsid w:val="003A4F0D"/>
    <w:rsid w:val="003B5CB9"/>
    <w:rsid w:val="003B6B66"/>
    <w:rsid w:val="003C0BDC"/>
    <w:rsid w:val="003D0015"/>
    <w:rsid w:val="003D0DE8"/>
    <w:rsid w:val="003D431D"/>
    <w:rsid w:val="003E1458"/>
    <w:rsid w:val="004039BC"/>
    <w:rsid w:val="00411C32"/>
    <w:rsid w:val="00414D18"/>
    <w:rsid w:val="0042161E"/>
    <w:rsid w:val="00422221"/>
    <w:rsid w:val="004263B5"/>
    <w:rsid w:val="00441515"/>
    <w:rsid w:val="00444F5D"/>
    <w:rsid w:val="00452737"/>
    <w:rsid w:val="004532BD"/>
    <w:rsid w:val="0045366E"/>
    <w:rsid w:val="00462631"/>
    <w:rsid w:val="004635C9"/>
    <w:rsid w:val="00463A80"/>
    <w:rsid w:val="00474372"/>
    <w:rsid w:val="004751D4"/>
    <w:rsid w:val="00482358"/>
    <w:rsid w:val="00491592"/>
    <w:rsid w:val="004A2966"/>
    <w:rsid w:val="004A7E23"/>
    <w:rsid w:val="004B10B3"/>
    <w:rsid w:val="004C0AF5"/>
    <w:rsid w:val="004C7592"/>
    <w:rsid w:val="004C772D"/>
    <w:rsid w:val="004E2EDF"/>
    <w:rsid w:val="00502C3A"/>
    <w:rsid w:val="0052454B"/>
    <w:rsid w:val="0052711E"/>
    <w:rsid w:val="0053026F"/>
    <w:rsid w:val="00532901"/>
    <w:rsid w:val="00532D97"/>
    <w:rsid w:val="00536B9A"/>
    <w:rsid w:val="00540A30"/>
    <w:rsid w:val="00541708"/>
    <w:rsid w:val="00556522"/>
    <w:rsid w:val="00563CCE"/>
    <w:rsid w:val="00567C12"/>
    <w:rsid w:val="00574AEA"/>
    <w:rsid w:val="00574F00"/>
    <w:rsid w:val="0057616B"/>
    <w:rsid w:val="00577082"/>
    <w:rsid w:val="00580AE6"/>
    <w:rsid w:val="00585463"/>
    <w:rsid w:val="005878C1"/>
    <w:rsid w:val="0059329F"/>
    <w:rsid w:val="005A407A"/>
    <w:rsid w:val="005A7413"/>
    <w:rsid w:val="005A7D5A"/>
    <w:rsid w:val="005B0903"/>
    <w:rsid w:val="005B0C5A"/>
    <w:rsid w:val="005B244F"/>
    <w:rsid w:val="005C0F3C"/>
    <w:rsid w:val="005D3249"/>
    <w:rsid w:val="005D5ADF"/>
    <w:rsid w:val="005E0722"/>
    <w:rsid w:val="005F5856"/>
    <w:rsid w:val="00603E86"/>
    <w:rsid w:val="006102F3"/>
    <w:rsid w:val="00610559"/>
    <w:rsid w:val="00611C09"/>
    <w:rsid w:val="00611E8E"/>
    <w:rsid w:val="00614638"/>
    <w:rsid w:val="006204B4"/>
    <w:rsid w:val="00620807"/>
    <w:rsid w:val="00634084"/>
    <w:rsid w:val="0063656F"/>
    <w:rsid w:val="00641640"/>
    <w:rsid w:val="006602E5"/>
    <w:rsid w:val="00664203"/>
    <w:rsid w:val="00670195"/>
    <w:rsid w:val="006732F8"/>
    <w:rsid w:val="00681F57"/>
    <w:rsid w:val="006826A9"/>
    <w:rsid w:val="0069404D"/>
    <w:rsid w:val="006B1C7C"/>
    <w:rsid w:val="006B71BA"/>
    <w:rsid w:val="006D038B"/>
    <w:rsid w:val="006D2965"/>
    <w:rsid w:val="006E085B"/>
    <w:rsid w:val="006E299B"/>
    <w:rsid w:val="006F074D"/>
    <w:rsid w:val="006F15A1"/>
    <w:rsid w:val="006F5959"/>
    <w:rsid w:val="00701960"/>
    <w:rsid w:val="007068FE"/>
    <w:rsid w:val="0071235A"/>
    <w:rsid w:val="00712C5A"/>
    <w:rsid w:val="00725C6E"/>
    <w:rsid w:val="007269D8"/>
    <w:rsid w:val="007555E1"/>
    <w:rsid w:val="00771BC0"/>
    <w:rsid w:val="00774B10"/>
    <w:rsid w:val="007764FE"/>
    <w:rsid w:val="00794667"/>
    <w:rsid w:val="007A0179"/>
    <w:rsid w:val="007A753D"/>
    <w:rsid w:val="007B0033"/>
    <w:rsid w:val="007C28ED"/>
    <w:rsid w:val="007C2E02"/>
    <w:rsid w:val="007C4A36"/>
    <w:rsid w:val="007D225F"/>
    <w:rsid w:val="007D4476"/>
    <w:rsid w:val="007D6738"/>
    <w:rsid w:val="007E1423"/>
    <w:rsid w:val="007E3278"/>
    <w:rsid w:val="007E5B0B"/>
    <w:rsid w:val="007F41BD"/>
    <w:rsid w:val="007F632C"/>
    <w:rsid w:val="00803FD4"/>
    <w:rsid w:val="00815679"/>
    <w:rsid w:val="00816931"/>
    <w:rsid w:val="00825EA9"/>
    <w:rsid w:val="00827A69"/>
    <w:rsid w:val="0084116A"/>
    <w:rsid w:val="008427DA"/>
    <w:rsid w:val="00846EDC"/>
    <w:rsid w:val="00852C04"/>
    <w:rsid w:val="00852F2C"/>
    <w:rsid w:val="00853537"/>
    <w:rsid w:val="00854920"/>
    <w:rsid w:val="00861690"/>
    <w:rsid w:val="00862E39"/>
    <w:rsid w:val="00876ED2"/>
    <w:rsid w:val="0088244C"/>
    <w:rsid w:val="00890735"/>
    <w:rsid w:val="00894227"/>
    <w:rsid w:val="00895BD4"/>
    <w:rsid w:val="008A7151"/>
    <w:rsid w:val="008B250F"/>
    <w:rsid w:val="008B635F"/>
    <w:rsid w:val="008C26D8"/>
    <w:rsid w:val="008C3381"/>
    <w:rsid w:val="008C4DF8"/>
    <w:rsid w:val="008D4A25"/>
    <w:rsid w:val="008D5EDD"/>
    <w:rsid w:val="008E3A83"/>
    <w:rsid w:val="008F7954"/>
    <w:rsid w:val="00900CB1"/>
    <w:rsid w:val="009028FC"/>
    <w:rsid w:val="009058C3"/>
    <w:rsid w:val="009059B4"/>
    <w:rsid w:val="00907368"/>
    <w:rsid w:val="0091078F"/>
    <w:rsid w:val="009146D5"/>
    <w:rsid w:val="00934647"/>
    <w:rsid w:val="00942D33"/>
    <w:rsid w:val="00956976"/>
    <w:rsid w:val="00960FEC"/>
    <w:rsid w:val="00962120"/>
    <w:rsid w:val="00962BE2"/>
    <w:rsid w:val="00963CB3"/>
    <w:rsid w:val="00965E55"/>
    <w:rsid w:val="00966A07"/>
    <w:rsid w:val="00975D01"/>
    <w:rsid w:val="009769FB"/>
    <w:rsid w:val="009867EE"/>
    <w:rsid w:val="00994AD6"/>
    <w:rsid w:val="009A2273"/>
    <w:rsid w:val="009A5BB6"/>
    <w:rsid w:val="009A7E32"/>
    <w:rsid w:val="009A7F72"/>
    <w:rsid w:val="009B1A63"/>
    <w:rsid w:val="009B3D51"/>
    <w:rsid w:val="009C0ACE"/>
    <w:rsid w:val="009C1744"/>
    <w:rsid w:val="009C3E35"/>
    <w:rsid w:val="009D0635"/>
    <w:rsid w:val="009D28B6"/>
    <w:rsid w:val="009D3B31"/>
    <w:rsid w:val="009D3E38"/>
    <w:rsid w:val="009F087F"/>
    <w:rsid w:val="00A01328"/>
    <w:rsid w:val="00A02CE1"/>
    <w:rsid w:val="00A05064"/>
    <w:rsid w:val="00A249A5"/>
    <w:rsid w:val="00A25EEC"/>
    <w:rsid w:val="00A261AE"/>
    <w:rsid w:val="00A33387"/>
    <w:rsid w:val="00A430CC"/>
    <w:rsid w:val="00A76983"/>
    <w:rsid w:val="00A77104"/>
    <w:rsid w:val="00A77AA0"/>
    <w:rsid w:val="00A82F75"/>
    <w:rsid w:val="00A84C8A"/>
    <w:rsid w:val="00A92794"/>
    <w:rsid w:val="00A92E6A"/>
    <w:rsid w:val="00A95DA1"/>
    <w:rsid w:val="00A968E4"/>
    <w:rsid w:val="00A97B89"/>
    <w:rsid w:val="00AB0041"/>
    <w:rsid w:val="00AB5AE8"/>
    <w:rsid w:val="00AB799B"/>
    <w:rsid w:val="00AC58F4"/>
    <w:rsid w:val="00AE43B4"/>
    <w:rsid w:val="00AE616F"/>
    <w:rsid w:val="00B05444"/>
    <w:rsid w:val="00B05B6C"/>
    <w:rsid w:val="00B225D9"/>
    <w:rsid w:val="00B24135"/>
    <w:rsid w:val="00B307AA"/>
    <w:rsid w:val="00B31EDA"/>
    <w:rsid w:val="00B36F98"/>
    <w:rsid w:val="00B4094C"/>
    <w:rsid w:val="00B47144"/>
    <w:rsid w:val="00B56A87"/>
    <w:rsid w:val="00B67FE6"/>
    <w:rsid w:val="00B7009F"/>
    <w:rsid w:val="00B81A11"/>
    <w:rsid w:val="00B81C6B"/>
    <w:rsid w:val="00B850A6"/>
    <w:rsid w:val="00B9183C"/>
    <w:rsid w:val="00B934E2"/>
    <w:rsid w:val="00BA1150"/>
    <w:rsid w:val="00BA19F3"/>
    <w:rsid w:val="00BA4FB3"/>
    <w:rsid w:val="00BB5A99"/>
    <w:rsid w:val="00BC64D8"/>
    <w:rsid w:val="00BC7A64"/>
    <w:rsid w:val="00BD4231"/>
    <w:rsid w:val="00BE2214"/>
    <w:rsid w:val="00BE727E"/>
    <w:rsid w:val="00BF1D79"/>
    <w:rsid w:val="00BF29D3"/>
    <w:rsid w:val="00BF491F"/>
    <w:rsid w:val="00C06B36"/>
    <w:rsid w:val="00C13201"/>
    <w:rsid w:val="00C22D37"/>
    <w:rsid w:val="00C31002"/>
    <w:rsid w:val="00C51004"/>
    <w:rsid w:val="00C56B5F"/>
    <w:rsid w:val="00C576A5"/>
    <w:rsid w:val="00C66715"/>
    <w:rsid w:val="00C740F0"/>
    <w:rsid w:val="00C803DE"/>
    <w:rsid w:val="00C912CC"/>
    <w:rsid w:val="00CB5B0F"/>
    <w:rsid w:val="00CC0B49"/>
    <w:rsid w:val="00CC1D49"/>
    <w:rsid w:val="00CD6783"/>
    <w:rsid w:val="00CE3D43"/>
    <w:rsid w:val="00D054E7"/>
    <w:rsid w:val="00D0636E"/>
    <w:rsid w:val="00D22A1F"/>
    <w:rsid w:val="00D266B8"/>
    <w:rsid w:val="00D31B2A"/>
    <w:rsid w:val="00D320B5"/>
    <w:rsid w:val="00D347A9"/>
    <w:rsid w:val="00D3573C"/>
    <w:rsid w:val="00D36127"/>
    <w:rsid w:val="00D36C02"/>
    <w:rsid w:val="00D4051B"/>
    <w:rsid w:val="00D41ECB"/>
    <w:rsid w:val="00D60A46"/>
    <w:rsid w:val="00D66775"/>
    <w:rsid w:val="00D7191D"/>
    <w:rsid w:val="00D753FE"/>
    <w:rsid w:val="00D75C14"/>
    <w:rsid w:val="00D7740E"/>
    <w:rsid w:val="00D86045"/>
    <w:rsid w:val="00D93200"/>
    <w:rsid w:val="00DA4E8E"/>
    <w:rsid w:val="00DA7152"/>
    <w:rsid w:val="00DA716D"/>
    <w:rsid w:val="00DC1790"/>
    <w:rsid w:val="00DC397B"/>
    <w:rsid w:val="00DC4FCF"/>
    <w:rsid w:val="00DD2AC4"/>
    <w:rsid w:val="00DE04E8"/>
    <w:rsid w:val="00DE2F36"/>
    <w:rsid w:val="00DF1C4E"/>
    <w:rsid w:val="00DF3519"/>
    <w:rsid w:val="00E0073E"/>
    <w:rsid w:val="00E0660F"/>
    <w:rsid w:val="00E21AF6"/>
    <w:rsid w:val="00E27A4E"/>
    <w:rsid w:val="00E326FA"/>
    <w:rsid w:val="00E36262"/>
    <w:rsid w:val="00E4365E"/>
    <w:rsid w:val="00E53603"/>
    <w:rsid w:val="00E5425A"/>
    <w:rsid w:val="00E55F00"/>
    <w:rsid w:val="00E55FF5"/>
    <w:rsid w:val="00E67325"/>
    <w:rsid w:val="00E67AB3"/>
    <w:rsid w:val="00E701F0"/>
    <w:rsid w:val="00E70E4D"/>
    <w:rsid w:val="00E722A6"/>
    <w:rsid w:val="00E74935"/>
    <w:rsid w:val="00E74A1A"/>
    <w:rsid w:val="00E8748F"/>
    <w:rsid w:val="00E87BE9"/>
    <w:rsid w:val="00E914F2"/>
    <w:rsid w:val="00E92D53"/>
    <w:rsid w:val="00EA7685"/>
    <w:rsid w:val="00EB3B0A"/>
    <w:rsid w:val="00EC0D19"/>
    <w:rsid w:val="00EC4C0E"/>
    <w:rsid w:val="00ED0AC1"/>
    <w:rsid w:val="00EE0E8E"/>
    <w:rsid w:val="00EE2247"/>
    <w:rsid w:val="00EE5F15"/>
    <w:rsid w:val="00EF2CAE"/>
    <w:rsid w:val="00F04042"/>
    <w:rsid w:val="00F063C4"/>
    <w:rsid w:val="00F15D99"/>
    <w:rsid w:val="00F42EA8"/>
    <w:rsid w:val="00F47785"/>
    <w:rsid w:val="00F47D55"/>
    <w:rsid w:val="00F50608"/>
    <w:rsid w:val="00F53484"/>
    <w:rsid w:val="00F568F3"/>
    <w:rsid w:val="00F612F6"/>
    <w:rsid w:val="00F65280"/>
    <w:rsid w:val="00F701A9"/>
    <w:rsid w:val="00F85BDB"/>
    <w:rsid w:val="00F869C3"/>
    <w:rsid w:val="00F904ED"/>
    <w:rsid w:val="00F93290"/>
    <w:rsid w:val="00F94BE3"/>
    <w:rsid w:val="00F9503D"/>
    <w:rsid w:val="00FD08CB"/>
    <w:rsid w:val="00FD4CF0"/>
    <w:rsid w:val="00FE7DF7"/>
    <w:rsid w:val="00FF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EE4F"/>
  <w15:chartTrackingRefBased/>
  <w15:docId w15:val="{FE0CFF97-C0AC-459E-B52F-FB03AC65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A9"/>
  </w:style>
  <w:style w:type="paragraph" w:styleId="2">
    <w:name w:val="heading 2"/>
    <w:basedOn w:val="a"/>
    <w:next w:val="a"/>
    <w:link w:val="20"/>
    <w:uiPriority w:val="9"/>
    <w:semiHidden/>
    <w:unhideWhenUsed/>
    <w:qFormat/>
    <w:rsid w:val="00574F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775"/>
    <w:rPr>
      <w:rFonts w:cs="Times New Roman"/>
      <w:sz w:val="24"/>
      <w:szCs w:val="24"/>
    </w:rPr>
  </w:style>
  <w:style w:type="character" w:styleId="a4">
    <w:name w:val="Hyperlink"/>
    <w:basedOn w:val="a0"/>
    <w:uiPriority w:val="99"/>
    <w:unhideWhenUsed/>
    <w:rsid w:val="00A77AA0"/>
    <w:rPr>
      <w:color w:val="0563C1" w:themeColor="hyperlink"/>
      <w:u w:val="single"/>
    </w:rPr>
  </w:style>
  <w:style w:type="paragraph" w:styleId="a5">
    <w:name w:val="List Paragraph"/>
    <w:basedOn w:val="a"/>
    <w:uiPriority w:val="34"/>
    <w:qFormat/>
    <w:rsid w:val="00E70E4D"/>
    <w:pPr>
      <w:spacing w:after="200" w:line="276" w:lineRule="auto"/>
      <w:ind w:left="720" w:firstLine="0"/>
      <w:contextualSpacing/>
      <w:jc w:val="left"/>
    </w:pPr>
    <w:rPr>
      <w:rFonts w:asciiTheme="minorHAnsi" w:hAnsiTheme="minorHAnsi"/>
      <w:sz w:val="22"/>
      <w:szCs w:val="22"/>
    </w:rPr>
  </w:style>
  <w:style w:type="character" w:customStyle="1" w:styleId="20">
    <w:name w:val="Заголовок 2 Знак"/>
    <w:basedOn w:val="a0"/>
    <w:link w:val="2"/>
    <w:uiPriority w:val="9"/>
    <w:semiHidden/>
    <w:rsid w:val="00574F00"/>
    <w:rPr>
      <w:rFonts w:asciiTheme="majorHAnsi" w:eastAsiaTheme="majorEastAsia" w:hAnsiTheme="majorHAnsi" w:cstheme="majorBidi"/>
      <w:color w:val="2E74B5" w:themeColor="accent1" w:themeShade="BF"/>
      <w:sz w:val="26"/>
      <w:szCs w:val="26"/>
    </w:rPr>
  </w:style>
  <w:style w:type="paragraph" w:styleId="a6">
    <w:name w:val="Balloon Text"/>
    <w:basedOn w:val="a"/>
    <w:link w:val="a7"/>
    <w:uiPriority w:val="99"/>
    <w:semiHidden/>
    <w:unhideWhenUsed/>
    <w:rsid w:val="00F85BDB"/>
    <w:rPr>
      <w:rFonts w:ascii="Segoe UI" w:hAnsi="Segoe UI" w:cs="Segoe UI"/>
      <w:sz w:val="18"/>
      <w:szCs w:val="18"/>
    </w:rPr>
  </w:style>
  <w:style w:type="character" w:customStyle="1" w:styleId="a7">
    <w:name w:val="Текст выноски Знак"/>
    <w:basedOn w:val="a0"/>
    <w:link w:val="a6"/>
    <w:uiPriority w:val="99"/>
    <w:semiHidden/>
    <w:rsid w:val="00F85BDB"/>
    <w:rPr>
      <w:rFonts w:ascii="Segoe UI" w:hAnsi="Segoe UI" w:cs="Segoe UI"/>
      <w:sz w:val="18"/>
      <w:szCs w:val="18"/>
    </w:rPr>
  </w:style>
  <w:style w:type="paragraph" w:styleId="a8">
    <w:name w:val="header"/>
    <w:basedOn w:val="a"/>
    <w:link w:val="a9"/>
    <w:uiPriority w:val="99"/>
    <w:unhideWhenUsed/>
    <w:rsid w:val="00C912CC"/>
    <w:pPr>
      <w:tabs>
        <w:tab w:val="center" w:pos="4677"/>
        <w:tab w:val="right" w:pos="9355"/>
      </w:tabs>
    </w:pPr>
  </w:style>
  <w:style w:type="character" w:customStyle="1" w:styleId="a9">
    <w:name w:val="Верхний колонтитул Знак"/>
    <w:basedOn w:val="a0"/>
    <w:link w:val="a8"/>
    <w:uiPriority w:val="99"/>
    <w:rsid w:val="00C912CC"/>
  </w:style>
  <w:style w:type="paragraph" w:styleId="aa">
    <w:name w:val="footer"/>
    <w:basedOn w:val="a"/>
    <w:link w:val="ab"/>
    <w:uiPriority w:val="99"/>
    <w:unhideWhenUsed/>
    <w:rsid w:val="00C912CC"/>
    <w:pPr>
      <w:tabs>
        <w:tab w:val="center" w:pos="4677"/>
        <w:tab w:val="right" w:pos="9355"/>
      </w:tabs>
    </w:pPr>
  </w:style>
  <w:style w:type="character" w:customStyle="1" w:styleId="ab">
    <w:name w:val="Нижний колонтитул Знак"/>
    <w:basedOn w:val="a0"/>
    <w:link w:val="aa"/>
    <w:uiPriority w:val="99"/>
    <w:rsid w:val="00C9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
      <w:bodyDiv w:val="1"/>
      <w:marLeft w:val="0"/>
      <w:marRight w:val="0"/>
      <w:marTop w:val="0"/>
      <w:marBottom w:val="0"/>
      <w:divBdr>
        <w:top w:val="none" w:sz="0" w:space="0" w:color="auto"/>
        <w:left w:val="none" w:sz="0" w:space="0" w:color="auto"/>
        <w:bottom w:val="none" w:sz="0" w:space="0" w:color="auto"/>
        <w:right w:val="none" w:sz="0" w:space="0" w:color="auto"/>
      </w:divBdr>
    </w:div>
    <w:div w:id="69162069">
      <w:bodyDiv w:val="1"/>
      <w:marLeft w:val="0"/>
      <w:marRight w:val="0"/>
      <w:marTop w:val="0"/>
      <w:marBottom w:val="0"/>
      <w:divBdr>
        <w:top w:val="none" w:sz="0" w:space="0" w:color="auto"/>
        <w:left w:val="none" w:sz="0" w:space="0" w:color="auto"/>
        <w:bottom w:val="none" w:sz="0" w:space="0" w:color="auto"/>
        <w:right w:val="none" w:sz="0" w:space="0" w:color="auto"/>
      </w:divBdr>
    </w:div>
    <w:div w:id="89861580">
      <w:bodyDiv w:val="1"/>
      <w:marLeft w:val="0"/>
      <w:marRight w:val="0"/>
      <w:marTop w:val="0"/>
      <w:marBottom w:val="0"/>
      <w:divBdr>
        <w:top w:val="none" w:sz="0" w:space="0" w:color="auto"/>
        <w:left w:val="none" w:sz="0" w:space="0" w:color="auto"/>
        <w:bottom w:val="none" w:sz="0" w:space="0" w:color="auto"/>
        <w:right w:val="none" w:sz="0" w:space="0" w:color="auto"/>
      </w:divBdr>
    </w:div>
    <w:div w:id="104888841">
      <w:bodyDiv w:val="1"/>
      <w:marLeft w:val="0"/>
      <w:marRight w:val="0"/>
      <w:marTop w:val="0"/>
      <w:marBottom w:val="0"/>
      <w:divBdr>
        <w:top w:val="none" w:sz="0" w:space="0" w:color="auto"/>
        <w:left w:val="none" w:sz="0" w:space="0" w:color="auto"/>
        <w:bottom w:val="none" w:sz="0" w:space="0" w:color="auto"/>
        <w:right w:val="none" w:sz="0" w:space="0" w:color="auto"/>
      </w:divBdr>
    </w:div>
    <w:div w:id="105735954">
      <w:bodyDiv w:val="1"/>
      <w:marLeft w:val="0"/>
      <w:marRight w:val="0"/>
      <w:marTop w:val="0"/>
      <w:marBottom w:val="0"/>
      <w:divBdr>
        <w:top w:val="none" w:sz="0" w:space="0" w:color="auto"/>
        <w:left w:val="none" w:sz="0" w:space="0" w:color="auto"/>
        <w:bottom w:val="none" w:sz="0" w:space="0" w:color="auto"/>
        <w:right w:val="none" w:sz="0" w:space="0" w:color="auto"/>
      </w:divBdr>
    </w:div>
    <w:div w:id="133841538">
      <w:bodyDiv w:val="1"/>
      <w:marLeft w:val="0"/>
      <w:marRight w:val="0"/>
      <w:marTop w:val="0"/>
      <w:marBottom w:val="0"/>
      <w:divBdr>
        <w:top w:val="none" w:sz="0" w:space="0" w:color="auto"/>
        <w:left w:val="none" w:sz="0" w:space="0" w:color="auto"/>
        <w:bottom w:val="none" w:sz="0" w:space="0" w:color="auto"/>
        <w:right w:val="none" w:sz="0" w:space="0" w:color="auto"/>
      </w:divBdr>
    </w:div>
    <w:div w:id="159004116">
      <w:bodyDiv w:val="1"/>
      <w:marLeft w:val="0"/>
      <w:marRight w:val="0"/>
      <w:marTop w:val="0"/>
      <w:marBottom w:val="0"/>
      <w:divBdr>
        <w:top w:val="none" w:sz="0" w:space="0" w:color="auto"/>
        <w:left w:val="none" w:sz="0" w:space="0" w:color="auto"/>
        <w:bottom w:val="none" w:sz="0" w:space="0" w:color="auto"/>
        <w:right w:val="none" w:sz="0" w:space="0" w:color="auto"/>
      </w:divBdr>
    </w:div>
    <w:div w:id="224068469">
      <w:bodyDiv w:val="1"/>
      <w:marLeft w:val="0"/>
      <w:marRight w:val="0"/>
      <w:marTop w:val="0"/>
      <w:marBottom w:val="0"/>
      <w:divBdr>
        <w:top w:val="none" w:sz="0" w:space="0" w:color="auto"/>
        <w:left w:val="none" w:sz="0" w:space="0" w:color="auto"/>
        <w:bottom w:val="none" w:sz="0" w:space="0" w:color="auto"/>
        <w:right w:val="none" w:sz="0" w:space="0" w:color="auto"/>
      </w:divBdr>
    </w:div>
    <w:div w:id="235939571">
      <w:bodyDiv w:val="1"/>
      <w:marLeft w:val="0"/>
      <w:marRight w:val="0"/>
      <w:marTop w:val="0"/>
      <w:marBottom w:val="0"/>
      <w:divBdr>
        <w:top w:val="none" w:sz="0" w:space="0" w:color="auto"/>
        <w:left w:val="none" w:sz="0" w:space="0" w:color="auto"/>
        <w:bottom w:val="none" w:sz="0" w:space="0" w:color="auto"/>
        <w:right w:val="none" w:sz="0" w:space="0" w:color="auto"/>
      </w:divBdr>
    </w:div>
    <w:div w:id="242763287">
      <w:bodyDiv w:val="1"/>
      <w:marLeft w:val="0"/>
      <w:marRight w:val="0"/>
      <w:marTop w:val="0"/>
      <w:marBottom w:val="0"/>
      <w:divBdr>
        <w:top w:val="none" w:sz="0" w:space="0" w:color="auto"/>
        <w:left w:val="none" w:sz="0" w:space="0" w:color="auto"/>
        <w:bottom w:val="none" w:sz="0" w:space="0" w:color="auto"/>
        <w:right w:val="none" w:sz="0" w:space="0" w:color="auto"/>
      </w:divBdr>
    </w:div>
    <w:div w:id="334385452">
      <w:bodyDiv w:val="1"/>
      <w:marLeft w:val="0"/>
      <w:marRight w:val="0"/>
      <w:marTop w:val="0"/>
      <w:marBottom w:val="0"/>
      <w:divBdr>
        <w:top w:val="none" w:sz="0" w:space="0" w:color="auto"/>
        <w:left w:val="none" w:sz="0" w:space="0" w:color="auto"/>
        <w:bottom w:val="none" w:sz="0" w:space="0" w:color="auto"/>
        <w:right w:val="none" w:sz="0" w:space="0" w:color="auto"/>
      </w:divBdr>
    </w:div>
    <w:div w:id="338389317">
      <w:bodyDiv w:val="1"/>
      <w:marLeft w:val="0"/>
      <w:marRight w:val="0"/>
      <w:marTop w:val="0"/>
      <w:marBottom w:val="0"/>
      <w:divBdr>
        <w:top w:val="none" w:sz="0" w:space="0" w:color="auto"/>
        <w:left w:val="none" w:sz="0" w:space="0" w:color="auto"/>
        <w:bottom w:val="none" w:sz="0" w:space="0" w:color="auto"/>
        <w:right w:val="none" w:sz="0" w:space="0" w:color="auto"/>
      </w:divBdr>
    </w:div>
    <w:div w:id="360205457">
      <w:bodyDiv w:val="1"/>
      <w:marLeft w:val="0"/>
      <w:marRight w:val="0"/>
      <w:marTop w:val="0"/>
      <w:marBottom w:val="0"/>
      <w:divBdr>
        <w:top w:val="none" w:sz="0" w:space="0" w:color="auto"/>
        <w:left w:val="none" w:sz="0" w:space="0" w:color="auto"/>
        <w:bottom w:val="none" w:sz="0" w:space="0" w:color="auto"/>
        <w:right w:val="none" w:sz="0" w:space="0" w:color="auto"/>
      </w:divBdr>
    </w:div>
    <w:div w:id="362630223">
      <w:bodyDiv w:val="1"/>
      <w:marLeft w:val="0"/>
      <w:marRight w:val="0"/>
      <w:marTop w:val="0"/>
      <w:marBottom w:val="0"/>
      <w:divBdr>
        <w:top w:val="none" w:sz="0" w:space="0" w:color="auto"/>
        <w:left w:val="none" w:sz="0" w:space="0" w:color="auto"/>
        <w:bottom w:val="none" w:sz="0" w:space="0" w:color="auto"/>
        <w:right w:val="none" w:sz="0" w:space="0" w:color="auto"/>
      </w:divBdr>
    </w:div>
    <w:div w:id="380596993">
      <w:bodyDiv w:val="1"/>
      <w:marLeft w:val="0"/>
      <w:marRight w:val="0"/>
      <w:marTop w:val="0"/>
      <w:marBottom w:val="0"/>
      <w:divBdr>
        <w:top w:val="none" w:sz="0" w:space="0" w:color="auto"/>
        <w:left w:val="none" w:sz="0" w:space="0" w:color="auto"/>
        <w:bottom w:val="none" w:sz="0" w:space="0" w:color="auto"/>
        <w:right w:val="none" w:sz="0" w:space="0" w:color="auto"/>
      </w:divBdr>
    </w:div>
    <w:div w:id="516358797">
      <w:bodyDiv w:val="1"/>
      <w:marLeft w:val="0"/>
      <w:marRight w:val="0"/>
      <w:marTop w:val="0"/>
      <w:marBottom w:val="0"/>
      <w:divBdr>
        <w:top w:val="none" w:sz="0" w:space="0" w:color="auto"/>
        <w:left w:val="none" w:sz="0" w:space="0" w:color="auto"/>
        <w:bottom w:val="none" w:sz="0" w:space="0" w:color="auto"/>
        <w:right w:val="none" w:sz="0" w:space="0" w:color="auto"/>
      </w:divBdr>
    </w:div>
    <w:div w:id="534121120">
      <w:bodyDiv w:val="1"/>
      <w:marLeft w:val="0"/>
      <w:marRight w:val="0"/>
      <w:marTop w:val="0"/>
      <w:marBottom w:val="0"/>
      <w:divBdr>
        <w:top w:val="none" w:sz="0" w:space="0" w:color="auto"/>
        <w:left w:val="none" w:sz="0" w:space="0" w:color="auto"/>
        <w:bottom w:val="none" w:sz="0" w:space="0" w:color="auto"/>
        <w:right w:val="none" w:sz="0" w:space="0" w:color="auto"/>
      </w:divBdr>
    </w:div>
    <w:div w:id="624165541">
      <w:bodyDiv w:val="1"/>
      <w:marLeft w:val="0"/>
      <w:marRight w:val="0"/>
      <w:marTop w:val="0"/>
      <w:marBottom w:val="0"/>
      <w:divBdr>
        <w:top w:val="none" w:sz="0" w:space="0" w:color="auto"/>
        <w:left w:val="none" w:sz="0" w:space="0" w:color="auto"/>
        <w:bottom w:val="none" w:sz="0" w:space="0" w:color="auto"/>
        <w:right w:val="none" w:sz="0" w:space="0" w:color="auto"/>
      </w:divBdr>
    </w:div>
    <w:div w:id="746919063">
      <w:bodyDiv w:val="1"/>
      <w:marLeft w:val="0"/>
      <w:marRight w:val="0"/>
      <w:marTop w:val="0"/>
      <w:marBottom w:val="0"/>
      <w:divBdr>
        <w:top w:val="none" w:sz="0" w:space="0" w:color="auto"/>
        <w:left w:val="none" w:sz="0" w:space="0" w:color="auto"/>
        <w:bottom w:val="none" w:sz="0" w:space="0" w:color="auto"/>
        <w:right w:val="none" w:sz="0" w:space="0" w:color="auto"/>
      </w:divBdr>
    </w:div>
    <w:div w:id="780805626">
      <w:bodyDiv w:val="1"/>
      <w:marLeft w:val="0"/>
      <w:marRight w:val="0"/>
      <w:marTop w:val="0"/>
      <w:marBottom w:val="0"/>
      <w:divBdr>
        <w:top w:val="none" w:sz="0" w:space="0" w:color="auto"/>
        <w:left w:val="none" w:sz="0" w:space="0" w:color="auto"/>
        <w:bottom w:val="none" w:sz="0" w:space="0" w:color="auto"/>
        <w:right w:val="none" w:sz="0" w:space="0" w:color="auto"/>
      </w:divBdr>
    </w:div>
    <w:div w:id="805008706">
      <w:bodyDiv w:val="1"/>
      <w:marLeft w:val="0"/>
      <w:marRight w:val="0"/>
      <w:marTop w:val="0"/>
      <w:marBottom w:val="0"/>
      <w:divBdr>
        <w:top w:val="none" w:sz="0" w:space="0" w:color="auto"/>
        <w:left w:val="none" w:sz="0" w:space="0" w:color="auto"/>
        <w:bottom w:val="none" w:sz="0" w:space="0" w:color="auto"/>
        <w:right w:val="none" w:sz="0" w:space="0" w:color="auto"/>
      </w:divBdr>
    </w:div>
    <w:div w:id="859054532">
      <w:bodyDiv w:val="1"/>
      <w:marLeft w:val="0"/>
      <w:marRight w:val="0"/>
      <w:marTop w:val="0"/>
      <w:marBottom w:val="0"/>
      <w:divBdr>
        <w:top w:val="none" w:sz="0" w:space="0" w:color="auto"/>
        <w:left w:val="none" w:sz="0" w:space="0" w:color="auto"/>
        <w:bottom w:val="none" w:sz="0" w:space="0" w:color="auto"/>
        <w:right w:val="none" w:sz="0" w:space="0" w:color="auto"/>
      </w:divBdr>
    </w:div>
    <w:div w:id="914584778">
      <w:bodyDiv w:val="1"/>
      <w:marLeft w:val="0"/>
      <w:marRight w:val="0"/>
      <w:marTop w:val="0"/>
      <w:marBottom w:val="0"/>
      <w:divBdr>
        <w:top w:val="none" w:sz="0" w:space="0" w:color="auto"/>
        <w:left w:val="none" w:sz="0" w:space="0" w:color="auto"/>
        <w:bottom w:val="none" w:sz="0" w:space="0" w:color="auto"/>
        <w:right w:val="none" w:sz="0" w:space="0" w:color="auto"/>
      </w:divBdr>
    </w:div>
    <w:div w:id="988745739">
      <w:bodyDiv w:val="1"/>
      <w:marLeft w:val="0"/>
      <w:marRight w:val="0"/>
      <w:marTop w:val="0"/>
      <w:marBottom w:val="0"/>
      <w:divBdr>
        <w:top w:val="none" w:sz="0" w:space="0" w:color="auto"/>
        <w:left w:val="none" w:sz="0" w:space="0" w:color="auto"/>
        <w:bottom w:val="none" w:sz="0" w:space="0" w:color="auto"/>
        <w:right w:val="none" w:sz="0" w:space="0" w:color="auto"/>
      </w:divBdr>
    </w:div>
    <w:div w:id="1008948436">
      <w:bodyDiv w:val="1"/>
      <w:marLeft w:val="0"/>
      <w:marRight w:val="0"/>
      <w:marTop w:val="0"/>
      <w:marBottom w:val="0"/>
      <w:divBdr>
        <w:top w:val="none" w:sz="0" w:space="0" w:color="auto"/>
        <w:left w:val="none" w:sz="0" w:space="0" w:color="auto"/>
        <w:bottom w:val="none" w:sz="0" w:space="0" w:color="auto"/>
        <w:right w:val="none" w:sz="0" w:space="0" w:color="auto"/>
      </w:divBdr>
    </w:div>
    <w:div w:id="1018119226">
      <w:bodyDiv w:val="1"/>
      <w:marLeft w:val="0"/>
      <w:marRight w:val="0"/>
      <w:marTop w:val="0"/>
      <w:marBottom w:val="0"/>
      <w:divBdr>
        <w:top w:val="none" w:sz="0" w:space="0" w:color="auto"/>
        <w:left w:val="none" w:sz="0" w:space="0" w:color="auto"/>
        <w:bottom w:val="none" w:sz="0" w:space="0" w:color="auto"/>
        <w:right w:val="none" w:sz="0" w:space="0" w:color="auto"/>
      </w:divBdr>
    </w:div>
    <w:div w:id="1020666136">
      <w:bodyDiv w:val="1"/>
      <w:marLeft w:val="0"/>
      <w:marRight w:val="0"/>
      <w:marTop w:val="0"/>
      <w:marBottom w:val="0"/>
      <w:divBdr>
        <w:top w:val="none" w:sz="0" w:space="0" w:color="auto"/>
        <w:left w:val="none" w:sz="0" w:space="0" w:color="auto"/>
        <w:bottom w:val="none" w:sz="0" w:space="0" w:color="auto"/>
        <w:right w:val="none" w:sz="0" w:space="0" w:color="auto"/>
      </w:divBdr>
    </w:div>
    <w:div w:id="1034770033">
      <w:bodyDiv w:val="1"/>
      <w:marLeft w:val="0"/>
      <w:marRight w:val="0"/>
      <w:marTop w:val="0"/>
      <w:marBottom w:val="0"/>
      <w:divBdr>
        <w:top w:val="none" w:sz="0" w:space="0" w:color="auto"/>
        <w:left w:val="none" w:sz="0" w:space="0" w:color="auto"/>
        <w:bottom w:val="none" w:sz="0" w:space="0" w:color="auto"/>
        <w:right w:val="none" w:sz="0" w:space="0" w:color="auto"/>
      </w:divBdr>
    </w:div>
    <w:div w:id="1054082838">
      <w:bodyDiv w:val="1"/>
      <w:marLeft w:val="0"/>
      <w:marRight w:val="0"/>
      <w:marTop w:val="0"/>
      <w:marBottom w:val="0"/>
      <w:divBdr>
        <w:top w:val="none" w:sz="0" w:space="0" w:color="auto"/>
        <w:left w:val="none" w:sz="0" w:space="0" w:color="auto"/>
        <w:bottom w:val="none" w:sz="0" w:space="0" w:color="auto"/>
        <w:right w:val="none" w:sz="0" w:space="0" w:color="auto"/>
      </w:divBdr>
    </w:div>
    <w:div w:id="1122530072">
      <w:bodyDiv w:val="1"/>
      <w:marLeft w:val="0"/>
      <w:marRight w:val="0"/>
      <w:marTop w:val="0"/>
      <w:marBottom w:val="0"/>
      <w:divBdr>
        <w:top w:val="none" w:sz="0" w:space="0" w:color="auto"/>
        <w:left w:val="none" w:sz="0" w:space="0" w:color="auto"/>
        <w:bottom w:val="none" w:sz="0" w:space="0" w:color="auto"/>
        <w:right w:val="none" w:sz="0" w:space="0" w:color="auto"/>
      </w:divBdr>
    </w:div>
    <w:div w:id="1144005089">
      <w:bodyDiv w:val="1"/>
      <w:marLeft w:val="0"/>
      <w:marRight w:val="0"/>
      <w:marTop w:val="0"/>
      <w:marBottom w:val="0"/>
      <w:divBdr>
        <w:top w:val="none" w:sz="0" w:space="0" w:color="auto"/>
        <w:left w:val="none" w:sz="0" w:space="0" w:color="auto"/>
        <w:bottom w:val="none" w:sz="0" w:space="0" w:color="auto"/>
        <w:right w:val="none" w:sz="0" w:space="0" w:color="auto"/>
      </w:divBdr>
    </w:div>
    <w:div w:id="1145467366">
      <w:bodyDiv w:val="1"/>
      <w:marLeft w:val="0"/>
      <w:marRight w:val="0"/>
      <w:marTop w:val="0"/>
      <w:marBottom w:val="0"/>
      <w:divBdr>
        <w:top w:val="none" w:sz="0" w:space="0" w:color="auto"/>
        <w:left w:val="none" w:sz="0" w:space="0" w:color="auto"/>
        <w:bottom w:val="none" w:sz="0" w:space="0" w:color="auto"/>
        <w:right w:val="none" w:sz="0" w:space="0" w:color="auto"/>
      </w:divBdr>
    </w:div>
    <w:div w:id="1167089137">
      <w:bodyDiv w:val="1"/>
      <w:marLeft w:val="0"/>
      <w:marRight w:val="0"/>
      <w:marTop w:val="0"/>
      <w:marBottom w:val="0"/>
      <w:divBdr>
        <w:top w:val="none" w:sz="0" w:space="0" w:color="auto"/>
        <w:left w:val="none" w:sz="0" w:space="0" w:color="auto"/>
        <w:bottom w:val="none" w:sz="0" w:space="0" w:color="auto"/>
        <w:right w:val="none" w:sz="0" w:space="0" w:color="auto"/>
      </w:divBdr>
    </w:div>
    <w:div w:id="1230116240">
      <w:bodyDiv w:val="1"/>
      <w:marLeft w:val="0"/>
      <w:marRight w:val="0"/>
      <w:marTop w:val="0"/>
      <w:marBottom w:val="0"/>
      <w:divBdr>
        <w:top w:val="none" w:sz="0" w:space="0" w:color="auto"/>
        <w:left w:val="none" w:sz="0" w:space="0" w:color="auto"/>
        <w:bottom w:val="none" w:sz="0" w:space="0" w:color="auto"/>
        <w:right w:val="none" w:sz="0" w:space="0" w:color="auto"/>
      </w:divBdr>
    </w:div>
    <w:div w:id="1327786655">
      <w:bodyDiv w:val="1"/>
      <w:marLeft w:val="0"/>
      <w:marRight w:val="0"/>
      <w:marTop w:val="0"/>
      <w:marBottom w:val="0"/>
      <w:divBdr>
        <w:top w:val="none" w:sz="0" w:space="0" w:color="auto"/>
        <w:left w:val="none" w:sz="0" w:space="0" w:color="auto"/>
        <w:bottom w:val="none" w:sz="0" w:space="0" w:color="auto"/>
        <w:right w:val="none" w:sz="0" w:space="0" w:color="auto"/>
      </w:divBdr>
    </w:div>
    <w:div w:id="1328284925">
      <w:bodyDiv w:val="1"/>
      <w:marLeft w:val="0"/>
      <w:marRight w:val="0"/>
      <w:marTop w:val="0"/>
      <w:marBottom w:val="0"/>
      <w:divBdr>
        <w:top w:val="none" w:sz="0" w:space="0" w:color="auto"/>
        <w:left w:val="none" w:sz="0" w:space="0" w:color="auto"/>
        <w:bottom w:val="none" w:sz="0" w:space="0" w:color="auto"/>
        <w:right w:val="none" w:sz="0" w:space="0" w:color="auto"/>
      </w:divBdr>
    </w:div>
    <w:div w:id="1502307127">
      <w:bodyDiv w:val="1"/>
      <w:marLeft w:val="0"/>
      <w:marRight w:val="0"/>
      <w:marTop w:val="0"/>
      <w:marBottom w:val="0"/>
      <w:divBdr>
        <w:top w:val="none" w:sz="0" w:space="0" w:color="auto"/>
        <w:left w:val="none" w:sz="0" w:space="0" w:color="auto"/>
        <w:bottom w:val="none" w:sz="0" w:space="0" w:color="auto"/>
        <w:right w:val="none" w:sz="0" w:space="0" w:color="auto"/>
      </w:divBdr>
    </w:div>
    <w:div w:id="1525904527">
      <w:bodyDiv w:val="1"/>
      <w:marLeft w:val="0"/>
      <w:marRight w:val="0"/>
      <w:marTop w:val="0"/>
      <w:marBottom w:val="0"/>
      <w:divBdr>
        <w:top w:val="none" w:sz="0" w:space="0" w:color="auto"/>
        <w:left w:val="none" w:sz="0" w:space="0" w:color="auto"/>
        <w:bottom w:val="none" w:sz="0" w:space="0" w:color="auto"/>
        <w:right w:val="none" w:sz="0" w:space="0" w:color="auto"/>
      </w:divBdr>
    </w:div>
    <w:div w:id="1551189479">
      <w:bodyDiv w:val="1"/>
      <w:marLeft w:val="0"/>
      <w:marRight w:val="0"/>
      <w:marTop w:val="0"/>
      <w:marBottom w:val="0"/>
      <w:divBdr>
        <w:top w:val="none" w:sz="0" w:space="0" w:color="auto"/>
        <w:left w:val="none" w:sz="0" w:space="0" w:color="auto"/>
        <w:bottom w:val="none" w:sz="0" w:space="0" w:color="auto"/>
        <w:right w:val="none" w:sz="0" w:space="0" w:color="auto"/>
      </w:divBdr>
    </w:div>
    <w:div w:id="1647125344">
      <w:bodyDiv w:val="1"/>
      <w:marLeft w:val="0"/>
      <w:marRight w:val="0"/>
      <w:marTop w:val="0"/>
      <w:marBottom w:val="0"/>
      <w:divBdr>
        <w:top w:val="none" w:sz="0" w:space="0" w:color="auto"/>
        <w:left w:val="none" w:sz="0" w:space="0" w:color="auto"/>
        <w:bottom w:val="none" w:sz="0" w:space="0" w:color="auto"/>
        <w:right w:val="none" w:sz="0" w:space="0" w:color="auto"/>
      </w:divBdr>
    </w:div>
    <w:div w:id="1692341341">
      <w:bodyDiv w:val="1"/>
      <w:marLeft w:val="0"/>
      <w:marRight w:val="0"/>
      <w:marTop w:val="0"/>
      <w:marBottom w:val="0"/>
      <w:divBdr>
        <w:top w:val="none" w:sz="0" w:space="0" w:color="auto"/>
        <w:left w:val="none" w:sz="0" w:space="0" w:color="auto"/>
        <w:bottom w:val="none" w:sz="0" w:space="0" w:color="auto"/>
        <w:right w:val="none" w:sz="0" w:space="0" w:color="auto"/>
      </w:divBdr>
    </w:div>
    <w:div w:id="1713993890">
      <w:bodyDiv w:val="1"/>
      <w:marLeft w:val="0"/>
      <w:marRight w:val="0"/>
      <w:marTop w:val="0"/>
      <w:marBottom w:val="0"/>
      <w:divBdr>
        <w:top w:val="none" w:sz="0" w:space="0" w:color="auto"/>
        <w:left w:val="none" w:sz="0" w:space="0" w:color="auto"/>
        <w:bottom w:val="none" w:sz="0" w:space="0" w:color="auto"/>
        <w:right w:val="none" w:sz="0" w:space="0" w:color="auto"/>
      </w:divBdr>
    </w:div>
    <w:div w:id="1759904578">
      <w:bodyDiv w:val="1"/>
      <w:marLeft w:val="0"/>
      <w:marRight w:val="0"/>
      <w:marTop w:val="0"/>
      <w:marBottom w:val="0"/>
      <w:divBdr>
        <w:top w:val="none" w:sz="0" w:space="0" w:color="auto"/>
        <w:left w:val="none" w:sz="0" w:space="0" w:color="auto"/>
        <w:bottom w:val="none" w:sz="0" w:space="0" w:color="auto"/>
        <w:right w:val="none" w:sz="0" w:space="0" w:color="auto"/>
      </w:divBdr>
    </w:div>
    <w:div w:id="1854831088">
      <w:bodyDiv w:val="1"/>
      <w:marLeft w:val="0"/>
      <w:marRight w:val="0"/>
      <w:marTop w:val="0"/>
      <w:marBottom w:val="0"/>
      <w:divBdr>
        <w:top w:val="none" w:sz="0" w:space="0" w:color="auto"/>
        <w:left w:val="none" w:sz="0" w:space="0" w:color="auto"/>
        <w:bottom w:val="none" w:sz="0" w:space="0" w:color="auto"/>
        <w:right w:val="none" w:sz="0" w:space="0" w:color="auto"/>
      </w:divBdr>
    </w:div>
    <w:div w:id="1915624408">
      <w:bodyDiv w:val="1"/>
      <w:marLeft w:val="0"/>
      <w:marRight w:val="0"/>
      <w:marTop w:val="0"/>
      <w:marBottom w:val="0"/>
      <w:divBdr>
        <w:top w:val="none" w:sz="0" w:space="0" w:color="auto"/>
        <w:left w:val="none" w:sz="0" w:space="0" w:color="auto"/>
        <w:bottom w:val="none" w:sz="0" w:space="0" w:color="auto"/>
        <w:right w:val="none" w:sz="0" w:space="0" w:color="auto"/>
      </w:divBdr>
    </w:div>
    <w:div w:id="1946574437">
      <w:bodyDiv w:val="1"/>
      <w:marLeft w:val="0"/>
      <w:marRight w:val="0"/>
      <w:marTop w:val="0"/>
      <w:marBottom w:val="0"/>
      <w:divBdr>
        <w:top w:val="none" w:sz="0" w:space="0" w:color="auto"/>
        <w:left w:val="none" w:sz="0" w:space="0" w:color="auto"/>
        <w:bottom w:val="none" w:sz="0" w:space="0" w:color="auto"/>
        <w:right w:val="none" w:sz="0" w:space="0" w:color="auto"/>
      </w:divBdr>
    </w:div>
    <w:div w:id="1964845046">
      <w:bodyDiv w:val="1"/>
      <w:marLeft w:val="0"/>
      <w:marRight w:val="0"/>
      <w:marTop w:val="0"/>
      <w:marBottom w:val="0"/>
      <w:divBdr>
        <w:top w:val="none" w:sz="0" w:space="0" w:color="auto"/>
        <w:left w:val="none" w:sz="0" w:space="0" w:color="auto"/>
        <w:bottom w:val="none" w:sz="0" w:space="0" w:color="auto"/>
        <w:right w:val="none" w:sz="0" w:space="0" w:color="auto"/>
      </w:divBdr>
    </w:div>
    <w:div w:id="1983463434">
      <w:bodyDiv w:val="1"/>
      <w:marLeft w:val="0"/>
      <w:marRight w:val="0"/>
      <w:marTop w:val="0"/>
      <w:marBottom w:val="0"/>
      <w:divBdr>
        <w:top w:val="none" w:sz="0" w:space="0" w:color="auto"/>
        <w:left w:val="none" w:sz="0" w:space="0" w:color="auto"/>
        <w:bottom w:val="none" w:sz="0" w:space="0" w:color="auto"/>
        <w:right w:val="none" w:sz="0" w:space="0" w:color="auto"/>
      </w:divBdr>
    </w:div>
    <w:div w:id="1989438087">
      <w:bodyDiv w:val="1"/>
      <w:marLeft w:val="0"/>
      <w:marRight w:val="0"/>
      <w:marTop w:val="0"/>
      <w:marBottom w:val="0"/>
      <w:divBdr>
        <w:top w:val="none" w:sz="0" w:space="0" w:color="auto"/>
        <w:left w:val="none" w:sz="0" w:space="0" w:color="auto"/>
        <w:bottom w:val="none" w:sz="0" w:space="0" w:color="auto"/>
        <w:right w:val="none" w:sz="0" w:space="0" w:color="auto"/>
      </w:divBdr>
    </w:div>
    <w:div w:id="21319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dvsem.ru/information-pages/support-employ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214C-788E-4E79-9CA3-C711A5E8C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9</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Уханова Елена Андреевна</dc:creator>
  <cp:keywords/>
  <dc:description/>
  <cp:lastModifiedBy>Уханова Елена Андреевна</cp:lastModifiedBy>
  <cp:revision>503</cp:revision>
  <cp:lastPrinted>2022-04-06T09:35:00Z</cp:lastPrinted>
  <dcterms:created xsi:type="dcterms:W3CDTF">2022-04-05T07:41:00Z</dcterms:created>
  <dcterms:modified xsi:type="dcterms:W3CDTF">2022-04-07T08:58:00Z</dcterms:modified>
</cp:coreProperties>
</file>