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0E" w:rsidRPr="007A4D0E" w:rsidRDefault="007A4D0E" w:rsidP="007A4D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D0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«Арктика» </w:t>
      </w:r>
    </w:p>
    <w:p w:rsidR="007A4D0E" w:rsidRPr="007A4D0E" w:rsidRDefault="007A4D0E" w:rsidP="007A4D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A4D0E">
        <w:rPr>
          <w:rFonts w:ascii="Times New Roman" w:hAnsi="Times New Roman" w:cs="Times New Roman"/>
          <w:b/>
          <w:i/>
          <w:sz w:val="26"/>
          <w:szCs w:val="26"/>
        </w:rPr>
        <w:t xml:space="preserve">Фонд по содействию кредитованию субъектов малого и среднего предпринимательства Республики Карелия </w:t>
      </w:r>
    </w:p>
    <w:p w:rsidR="007A4D0E" w:rsidRPr="007A4D0E" w:rsidRDefault="007A4D0E" w:rsidP="007A4D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2820"/>
        <w:gridCol w:w="285"/>
        <w:gridCol w:w="5955"/>
      </w:tblGrid>
      <w:tr w:rsidR="007A4D0E" w:rsidRPr="007A4D0E" w:rsidTr="007A4D0E">
        <w:trPr>
          <w:trHeight w:val="810"/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Срок регистрации</w:t>
            </w:r>
          </w:p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субъекта МСП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Наличие регистрации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Сумма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от 100 000 рублей до 5 000 </w:t>
            </w:r>
            <w:proofErr w:type="spellStart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000</w:t>
            </w:r>
            <w:proofErr w:type="spellEnd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 рублей</w:t>
            </w:r>
          </w:p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Срок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до 24 месяцев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Порядок погашения процентов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ежемесячно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Порядок погашения основного долга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согласно графику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Льготный период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льготный период единовременно может устанавливаться на срок до 3 (трех) месяцев включительно и предоставляться Заёмщику не более двух раз за каждый год пользования </w:t>
            </w:r>
            <w:proofErr w:type="spellStart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Микрозаймом</w:t>
            </w:r>
            <w:proofErr w:type="spellEnd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. 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Процентная ставка</w:t>
            </w:r>
          </w:p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(для </w:t>
            </w: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u w:val="single"/>
              </w:rPr>
              <w:t>резидентов</w:t>
            </w: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Арктической зоны)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- Размер ключевой ставки Банка России, действующей на дату заключения Договора </w:t>
            </w:r>
            <w:proofErr w:type="spellStart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микрозайма</w:t>
            </w:r>
            <w:proofErr w:type="spellEnd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, сниженной на 1 процентный пункт (3,25% </w:t>
            </w:r>
            <w:proofErr w:type="gramStart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годовых</w:t>
            </w:r>
            <w:proofErr w:type="gramEnd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) - без предоставления залога до 1 500 тыс. руб. или ½  размера ключевой ставки Банка России, действующей на дату заключения Договора </w:t>
            </w:r>
            <w:proofErr w:type="spellStart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микрозайма</w:t>
            </w:r>
            <w:proofErr w:type="spellEnd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,   </w:t>
            </w: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u w:val="single"/>
              </w:rPr>
              <w:t>при наличии залогового обеспечения</w:t>
            </w: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Процентная ставка</w:t>
            </w:r>
          </w:p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(для </w:t>
            </w: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u w:val="single"/>
              </w:rPr>
              <w:t>субъектов МСП</w:t>
            </w: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Арктической зоны)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- Размер ключевой ставки Банка России, действующей на дату заключения Договора </w:t>
            </w:r>
            <w:proofErr w:type="spellStart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микрозайма</w:t>
            </w:r>
            <w:proofErr w:type="spellEnd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, сниженной на 1 процентный пункт (3,25% </w:t>
            </w:r>
            <w:proofErr w:type="gramStart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годовых</w:t>
            </w:r>
            <w:proofErr w:type="gramEnd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)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Цель займа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 - Вложения во </w:t>
            </w:r>
            <w:proofErr w:type="spellStart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внеоборотные</w:t>
            </w:r>
            <w:proofErr w:type="spellEnd"/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 xml:space="preserve"> активы</w:t>
            </w:r>
          </w:p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- Пополнение оборотных средств.</w:t>
            </w:r>
          </w:p>
        </w:tc>
      </w:tr>
      <w:tr w:rsidR="007A4D0E" w:rsidRPr="007A4D0E" w:rsidTr="007A4D0E">
        <w:trPr>
          <w:tblHeader/>
        </w:trPr>
        <w:tc>
          <w:tcPr>
            <w:tcW w:w="31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Обеспечение</w:t>
            </w:r>
          </w:p>
        </w:tc>
        <w:tc>
          <w:tcPr>
            <w:tcW w:w="59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 Поручительство юридического/физического лица и/или залог ликвидного имущества </w:t>
            </w:r>
          </w:p>
        </w:tc>
      </w:tr>
      <w:tr w:rsidR="007A4D0E" w:rsidRPr="007A4D0E" w:rsidTr="007A4D0E">
        <w:trPr>
          <w:tblHeader/>
        </w:trPr>
        <w:tc>
          <w:tcPr>
            <w:tcW w:w="9060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Дополнительные условия</w:t>
            </w:r>
          </w:p>
        </w:tc>
      </w:tr>
      <w:tr w:rsidR="007A4D0E" w:rsidRPr="007A4D0E" w:rsidTr="007A4D0E">
        <w:trPr>
          <w:tblHeader/>
        </w:trPr>
        <w:tc>
          <w:tcPr>
            <w:tcW w:w="28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Индивидуальные предприниматели</w:t>
            </w:r>
          </w:p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Страхование жизни Заёмщика </w:t>
            </w:r>
          </w:p>
          <w:p w:rsidR="007A4D0E" w:rsidRPr="007A4D0E" w:rsidRDefault="007A4D0E" w:rsidP="007A4D0E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</w:pPr>
            <w:r w:rsidRPr="007A4D0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</w:rPr>
              <w:t> </w:t>
            </w:r>
          </w:p>
        </w:tc>
      </w:tr>
    </w:tbl>
    <w:p w:rsidR="00000000" w:rsidRPr="007A4D0E" w:rsidRDefault="007A4D0E">
      <w:pPr>
        <w:rPr>
          <w:sz w:val="16"/>
          <w:szCs w:val="16"/>
        </w:rPr>
      </w:pPr>
    </w:p>
    <w:sectPr w:rsidR="00000000" w:rsidRPr="007A4D0E" w:rsidSect="007A4D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D0E"/>
    <w:rsid w:val="007A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D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A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</dc:creator>
  <cp:keywords/>
  <dc:description/>
  <cp:lastModifiedBy>PC281</cp:lastModifiedBy>
  <cp:revision>2</cp:revision>
  <dcterms:created xsi:type="dcterms:W3CDTF">2020-09-07T07:48:00Z</dcterms:created>
  <dcterms:modified xsi:type="dcterms:W3CDTF">2020-09-07T07:51:00Z</dcterms:modified>
</cp:coreProperties>
</file>